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132" w:rsidRPr="002E10ED" w:rsidRDefault="00242DD2" w:rsidP="00031A0F">
      <w:pPr>
        <w:ind w:firstLine="0"/>
        <w:rPr>
          <w:color w:val="000000"/>
        </w:rPr>
      </w:pPr>
      <w:r>
        <w:rPr>
          <w:color w:val="000000"/>
          <w:lang w:val="en-GB"/>
        </w:rPr>
        <w:t xml:space="preserve">   </w:t>
      </w:r>
      <w:r w:rsidR="00D41132" w:rsidRPr="002E10ED">
        <w:rPr>
          <w:color w:val="000000"/>
          <w:lang w:val="en-GB"/>
        </w:rPr>
        <w:br w:type="page"/>
      </w:r>
    </w:p>
    <w:p w:rsidR="00D41132" w:rsidRPr="00AF43BF" w:rsidRDefault="00D41132" w:rsidP="00031A0F">
      <w:pPr>
        <w:ind w:firstLine="0"/>
        <w:rPr>
          <w:color w:val="000000"/>
          <w:sz w:val="2"/>
          <w:szCs w:val="2"/>
        </w:rPr>
      </w:pPr>
    </w:p>
    <w:p w:rsidR="00D41132" w:rsidRPr="00F9142C" w:rsidRDefault="00D41132" w:rsidP="00031A0F">
      <w:pPr>
        <w:spacing w:before="600" w:after="600"/>
        <w:ind w:firstLine="0"/>
        <w:jc w:val="center"/>
        <w:rPr>
          <w:rFonts w:ascii="ITCOfficinaSans LT Book" w:hAnsi="ITCOfficinaSans LT Book"/>
          <w:color w:val="000000"/>
          <w:sz w:val="32"/>
          <w:szCs w:val="32"/>
        </w:rPr>
      </w:pPr>
    </w:p>
    <w:p w:rsidR="00D41132" w:rsidRDefault="00D41132" w:rsidP="00031A0F">
      <w:pPr>
        <w:ind w:firstLine="0"/>
        <w:jc w:val="center"/>
        <w:rPr>
          <w:rFonts w:ascii="ITCOfficinaSans LT Book" w:hAnsi="ITCOfficinaSans LT Book"/>
          <w:color w:val="000000"/>
          <w:sz w:val="40"/>
          <w:szCs w:val="40"/>
        </w:rPr>
      </w:pPr>
      <w:r w:rsidRPr="00FB0AF3">
        <w:rPr>
          <w:rFonts w:ascii="ITCOfficinaSans LT Book" w:hAnsi="ITCOfficinaSans LT Book"/>
          <w:color w:val="000000"/>
          <w:sz w:val="40"/>
          <w:szCs w:val="40"/>
        </w:rPr>
        <w:br w:type="page"/>
      </w:r>
    </w:p>
    <w:p w:rsidR="00D41132" w:rsidRPr="006F3C05" w:rsidRDefault="00887EDB" w:rsidP="00954992">
      <w:pPr>
        <w:ind w:firstLine="0"/>
        <w:jc w:val="center"/>
        <w:rPr>
          <w:rFonts w:ascii="ITCOfficinaSans LT Book" w:hAnsi="ITCOfficinaSans LT Book"/>
          <w:color w:val="000000"/>
          <w:sz w:val="36"/>
          <w:szCs w:val="36"/>
        </w:rPr>
      </w:pPr>
      <w:r>
        <w:rPr>
          <w:rFonts w:ascii="ITCOfficinaSans LT Book" w:hAnsi="ITCOfficinaSans LT Book"/>
          <w:color w:val="000000"/>
          <w:sz w:val="36"/>
          <w:szCs w:val="36"/>
        </w:rPr>
        <w:lastRenderedPageBreak/>
        <w:t>Jean-Marie Mbutamuntu</w:t>
      </w:r>
    </w:p>
    <w:p w:rsidR="00D41132" w:rsidRDefault="00D41132" w:rsidP="00954992">
      <w:pPr>
        <w:ind w:firstLine="0"/>
        <w:jc w:val="center"/>
        <w:rPr>
          <w:color w:val="000000"/>
        </w:rPr>
      </w:pPr>
    </w:p>
    <w:p w:rsidR="00272145" w:rsidRDefault="00272145" w:rsidP="00954992">
      <w:pPr>
        <w:ind w:firstLine="0"/>
        <w:jc w:val="center"/>
        <w:rPr>
          <w:color w:val="000000"/>
        </w:rPr>
      </w:pPr>
    </w:p>
    <w:p w:rsidR="00272145" w:rsidRDefault="00272145" w:rsidP="00954992">
      <w:pPr>
        <w:ind w:firstLine="0"/>
        <w:jc w:val="center"/>
        <w:rPr>
          <w:color w:val="000000"/>
        </w:rPr>
      </w:pPr>
    </w:p>
    <w:p w:rsidR="00272145" w:rsidRDefault="00272145" w:rsidP="00954992">
      <w:pPr>
        <w:ind w:firstLine="0"/>
        <w:jc w:val="center"/>
        <w:rPr>
          <w:color w:val="000000"/>
        </w:rPr>
      </w:pPr>
    </w:p>
    <w:p w:rsidR="00272145" w:rsidRPr="00A05FC3" w:rsidRDefault="00272145" w:rsidP="00954992">
      <w:pPr>
        <w:ind w:firstLine="0"/>
        <w:jc w:val="center"/>
        <w:rPr>
          <w:color w:val="000000"/>
        </w:rPr>
      </w:pPr>
    </w:p>
    <w:p w:rsidR="00D41132" w:rsidRPr="00A05FC3" w:rsidRDefault="00D41132" w:rsidP="00954992">
      <w:pPr>
        <w:ind w:firstLine="0"/>
        <w:jc w:val="center"/>
        <w:rPr>
          <w:color w:val="000000"/>
        </w:rPr>
      </w:pPr>
    </w:p>
    <w:p w:rsidR="00D41132" w:rsidRPr="00A05FC3" w:rsidRDefault="00D41132" w:rsidP="00954992">
      <w:pPr>
        <w:ind w:firstLine="0"/>
        <w:jc w:val="center"/>
        <w:rPr>
          <w:color w:val="000000"/>
        </w:rPr>
      </w:pPr>
    </w:p>
    <w:p w:rsidR="00D41132" w:rsidRPr="00A05FC3" w:rsidRDefault="00D41132" w:rsidP="00954992">
      <w:pPr>
        <w:ind w:firstLine="0"/>
        <w:jc w:val="center"/>
        <w:rPr>
          <w:color w:val="000000"/>
        </w:rPr>
      </w:pPr>
    </w:p>
    <w:p w:rsidR="00D41132" w:rsidRPr="00A05FC3" w:rsidRDefault="00D41132" w:rsidP="00954992">
      <w:pPr>
        <w:ind w:firstLine="0"/>
        <w:jc w:val="center"/>
        <w:rPr>
          <w:color w:val="000000"/>
        </w:rPr>
      </w:pPr>
    </w:p>
    <w:p w:rsidR="00D41132" w:rsidRPr="00A05FC3" w:rsidRDefault="00D41132" w:rsidP="00954992">
      <w:pPr>
        <w:ind w:firstLine="0"/>
        <w:jc w:val="center"/>
        <w:rPr>
          <w:color w:val="000000"/>
        </w:rPr>
      </w:pPr>
    </w:p>
    <w:p w:rsidR="00D41132" w:rsidRPr="00A05FC3" w:rsidRDefault="00D41132" w:rsidP="00954992">
      <w:pPr>
        <w:ind w:firstLine="0"/>
        <w:jc w:val="center"/>
        <w:rPr>
          <w:color w:val="000000"/>
        </w:rPr>
      </w:pPr>
    </w:p>
    <w:p w:rsidR="00D41132" w:rsidRPr="00A05FC3" w:rsidRDefault="00D41132" w:rsidP="00954992">
      <w:pPr>
        <w:ind w:firstLine="0"/>
        <w:jc w:val="center"/>
        <w:rPr>
          <w:color w:val="000000"/>
        </w:rPr>
      </w:pPr>
    </w:p>
    <w:p w:rsidR="00D41132" w:rsidRPr="00A05FC3" w:rsidRDefault="00D41132" w:rsidP="00954992">
      <w:pPr>
        <w:ind w:firstLine="0"/>
        <w:jc w:val="center"/>
        <w:rPr>
          <w:color w:val="000000"/>
        </w:rPr>
      </w:pPr>
    </w:p>
    <w:p w:rsidR="00D41132" w:rsidRDefault="00D453F5" w:rsidP="00954992">
      <w:pPr>
        <w:suppressAutoHyphens/>
        <w:ind w:firstLine="0"/>
        <w:jc w:val="center"/>
        <w:rPr>
          <w:rFonts w:ascii="ITCOfficinaSans LT Book" w:hAnsi="ITCOfficinaSans LT Book"/>
          <w:b/>
          <w:color w:val="000000"/>
          <w:sz w:val="44"/>
          <w:szCs w:val="44"/>
        </w:rPr>
      </w:pPr>
      <w:r w:rsidRPr="00D453F5">
        <w:rPr>
          <w:rFonts w:ascii="ITCOfficinaSans LT Book" w:hAnsi="ITCOfficinaSans LT Book"/>
          <w:b/>
          <w:color w:val="000000"/>
          <w:sz w:val="44"/>
          <w:szCs w:val="44"/>
        </w:rPr>
        <w:t>Application des traités protecteurs des droits de l'enfant dans la sous-région des grands lacs africains</w:t>
      </w:r>
      <w:r w:rsidR="00E75DC4">
        <w:rPr>
          <w:rFonts w:ascii="ITCOfficinaSans LT Book" w:hAnsi="ITCOfficinaSans LT Book"/>
          <w:b/>
          <w:color w:val="000000"/>
          <w:sz w:val="44"/>
          <w:szCs w:val="44"/>
        </w:rPr>
        <w:t xml:space="preserve"> </w:t>
      </w:r>
      <w:bookmarkStart w:id="0" w:name="_GoBack"/>
      <w:bookmarkEnd w:id="0"/>
      <w:r w:rsidRPr="00D453F5">
        <w:rPr>
          <w:rFonts w:ascii="ITCOfficinaSans LT Book" w:hAnsi="ITCOfficinaSans LT Book"/>
          <w:b/>
          <w:color w:val="000000"/>
          <w:sz w:val="44"/>
          <w:szCs w:val="44"/>
        </w:rPr>
        <w:t>:</w:t>
      </w:r>
    </w:p>
    <w:p w:rsidR="00D453F5" w:rsidRDefault="00D453F5" w:rsidP="00954992">
      <w:pPr>
        <w:suppressAutoHyphens/>
        <w:ind w:firstLine="0"/>
        <w:jc w:val="center"/>
        <w:rPr>
          <w:rFonts w:ascii="ITCOfficinaSans LT Book" w:hAnsi="ITCOfficinaSans LT Book"/>
          <w:color w:val="000000"/>
          <w:sz w:val="36"/>
          <w:szCs w:val="44"/>
        </w:rPr>
      </w:pPr>
    </w:p>
    <w:p w:rsidR="00D453F5" w:rsidRPr="00D453F5" w:rsidRDefault="00D453F5" w:rsidP="00954992">
      <w:pPr>
        <w:suppressAutoHyphens/>
        <w:ind w:firstLine="0"/>
        <w:jc w:val="center"/>
        <w:rPr>
          <w:rFonts w:ascii="ITCOfficinaSans LT Book" w:hAnsi="ITCOfficinaSans LT Book"/>
          <w:color w:val="000000"/>
          <w:sz w:val="44"/>
          <w:szCs w:val="44"/>
        </w:rPr>
      </w:pPr>
      <w:r w:rsidRPr="00D453F5">
        <w:rPr>
          <w:rFonts w:ascii="ITCOfficinaSans LT Book" w:hAnsi="ITCOfficinaSans LT Book"/>
          <w:color w:val="000000"/>
          <w:sz w:val="36"/>
          <w:szCs w:val="44"/>
        </w:rPr>
        <w:t>Exigence universelle et réalités locales</w:t>
      </w:r>
    </w:p>
    <w:p w:rsidR="00D41132" w:rsidRPr="002E10ED" w:rsidRDefault="00D41132" w:rsidP="00954992">
      <w:pPr>
        <w:ind w:firstLine="0"/>
        <w:jc w:val="center"/>
        <w:rPr>
          <w:color w:val="000000"/>
          <w:sz w:val="20"/>
        </w:rPr>
      </w:pPr>
    </w:p>
    <w:p w:rsidR="00272145" w:rsidRDefault="00272145" w:rsidP="00954992">
      <w:pPr>
        <w:ind w:firstLine="0"/>
        <w:jc w:val="center"/>
        <w:rPr>
          <w:color w:val="000000"/>
          <w:szCs w:val="24"/>
        </w:rPr>
      </w:pPr>
    </w:p>
    <w:p w:rsidR="00272145" w:rsidRDefault="00272145"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Default="00D41132" w:rsidP="00954992">
      <w:pPr>
        <w:ind w:firstLine="0"/>
        <w:jc w:val="center"/>
        <w:rPr>
          <w:color w:val="000000"/>
          <w:szCs w:val="24"/>
        </w:rPr>
      </w:pPr>
    </w:p>
    <w:p w:rsidR="00D41132"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Default="00D41132" w:rsidP="00954992">
      <w:pPr>
        <w:ind w:firstLine="0"/>
        <w:jc w:val="center"/>
        <w:rPr>
          <w:color w:val="000000"/>
          <w:szCs w:val="24"/>
        </w:rPr>
      </w:pPr>
    </w:p>
    <w:p w:rsidR="00D41132"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p>
    <w:p w:rsidR="00D41132" w:rsidRPr="002E10ED" w:rsidRDefault="00D41132" w:rsidP="00954992">
      <w:pPr>
        <w:ind w:firstLine="0"/>
        <w:jc w:val="center"/>
        <w:rPr>
          <w:color w:val="000000"/>
          <w:szCs w:val="24"/>
        </w:rPr>
      </w:pPr>
      <w:r w:rsidRPr="002E10ED">
        <w:rPr>
          <w:color w:val="000000"/>
        </w:rPr>
        <w:br w:type="page"/>
      </w:r>
    </w:p>
    <w:p w:rsidR="00D41132" w:rsidRPr="00C11B22" w:rsidRDefault="00D41132" w:rsidP="00031A0F">
      <w:pPr>
        <w:ind w:firstLine="0"/>
      </w:pPr>
    </w:p>
    <w:p w:rsidR="00D41132" w:rsidRPr="00C11B22" w:rsidRDefault="00D41132" w:rsidP="00031A0F">
      <w:pPr>
        <w:ind w:firstLine="0"/>
      </w:pPr>
    </w:p>
    <w:p w:rsidR="00D41132" w:rsidRPr="00C11B22" w:rsidRDefault="00D41132" w:rsidP="00031A0F">
      <w:pPr>
        <w:ind w:firstLine="0"/>
      </w:pPr>
    </w:p>
    <w:p w:rsidR="00D41132" w:rsidRPr="00C11B22" w:rsidRDefault="00D41132" w:rsidP="00031A0F">
      <w:pPr>
        <w:ind w:firstLine="0"/>
      </w:pPr>
    </w:p>
    <w:p w:rsidR="00D41132" w:rsidRDefault="00D41132" w:rsidP="00031A0F">
      <w:pPr>
        <w:ind w:firstLine="0"/>
        <w:rPr>
          <w:szCs w:val="24"/>
        </w:rPr>
      </w:pPr>
    </w:p>
    <w:p w:rsidR="00272145" w:rsidRDefault="00272145" w:rsidP="00031A0F">
      <w:pPr>
        <w:ind w:firstLine="0"/>
        <w:rPr>
          <w:szCs w:val="24"/>
        </w:rPr>
      </w:pPr>
    </w:p>
    <w:p w:rsidR="00272145" w:rsidRDefault="00272145" w:rsidP="00031A0F">
      <w:pPr>
        <w:ind w:firstLine="0"/>
        <w:rPr>
          <w:szCs w:val="24"/>
        </w:rPr>
      </w:pPr>
    </w:p>
    <w:p w:rsidR="00272145" w:rsidRDefault="00272145" w:rsidP="00031A0F">
      <w:pPr>
        <w:ind w:firstLine="0"/>
        <w:rPr>
          <w:szCs w:val="24"/>
        </w:rPr>
      </w:pPr>
    </w:p>
    <w:p w:rsidR="00272145" w:rsidRDefault="00272145" w:rsidP="00031A0F">
      <w:pPr>
        <w:ind w:firstLine="0"/>
        <w:rPr>
          <w:szCs w:val="24"/>
        </w:rPr>
      </w:pPr>
    </w:p>
    <w:p w:rsidR="00E00D17" w:rsidRDefault="00E00D17" w:rsidP="00031A0F">
      <w:pPr>
        <w:ind w:firstLine="0"/>
        <w:rPr>
          <w:szCs w:val="24"/>
        </w:rPr>
      </w:pPr>
    </w:p>
    <w:p w:rsidR="00272145" w:rsidRDefault="00272145" w:rsidP="00031A0F">
      <w:pPr>
        <w:ind w:firstLine="0"/>
        <w:rPr>
          <w:szCs w:val="24"/>
        </w:rPr>
      </w:pPr>
    </w:p>
    <w:p w:rsidR="00272145" w:rsidRDefault="00272145" w:rsidP="00031A0F">
      <w:pPr>
        <w:ind w:firstLine="0"/>
        <w:rPr>
          <w:szCs w:val="24"/>
        </w:rPr>
      </w:pPr>
    </w:p>
    <w:p w:rsidR="00272145" w:rsidRDefault="00272145" w:rsidP="00031A0F">
      <w:pPr>
        <w:ind w:firstLine="0"/>
        <w:rPr>
          <w:szCs w:val="24"/>
        </w:rPr>
      </w:pPr>
    </w:p>
    <w:p w:rsidR="00272145" w:rsidRPr="00C11B22" w:rsidRDefault="00272145" w:rsidP="00031A0F">
      <w:pPr>
        <w:ind w:firstLine="0"/>
        <w:rPr>
          <w:szCs w:val="24"/>
        </w:rPr>
      </w:pPr>
    </w:p>
    <w:p w:rsidR="00D41132" w:rsidRPr="00C11B22" w:rsidRDefault="00D41132" w:rsidP="00031A0F">
      <w:pPr>
        <w:ind w:firstLine="0"/>
        <w:rPr>
          <w:szCs w:val="24"/>
        </w:rPr>
      </w:pPr>
    </w:p>
    <w:p w:rsidR="00D41132" w:rsidRPr="00C11B22" w:rsidRDefault="00D41132" w:rsidP="00031A0F">
      <w:pPr>
        <w:ind w:firstLine="0"/>
        <w:rPr>
          <w:szCs w:val="24"/>
        </w:rPr>
      </w:pPr>
    </w:p>
    <w:p w:rsidR="00D41132" w:rsidRPr="00C11B22" w:rsidRDefault="00D41132" w:rsidP="00031A0F">
      <w:pPr>
        <w:ind w:firstLine="0"/>
        <w:rPr>
          <w:szCs w:val="24"/>
        </w:rPr>
      </w:pPr>
    </w:p>
    <w:p w:rsidR="00D41132" w:rsidRPr="00C11B22" w:rsidRDefault="00D41132" w:rsidP="00031A0F">
      <w:pPr>
        <w:ind w:firstLine="0"/>
        <w:rPr>
          <w:szCs w:val="24"/>
        </w:rPr>
      </w:pPr>
    </w:p>
    <w:p w:rsidR="00D41132" w:rsidRPr="00C11B22" w:rsidRDefault="00D41132" w:rsidP="00031A0F">
      <w:pPr>
        <w:ind w:firstLine="0"/>
        <w:rPr>
          <w:szCs w:val="24"/>
        </w:rPr>
      </w:pPr>
    </w:p>
    <w:p w:rsidR="00D41132" w:rsidRPr="00C11B22" w:rsidRDefault="00D41132" w:rsidP="00031A0F">
      <w:pPr>
        <w:ind w:firstLine="0"/>
        <w:rPr>
          <w:szCs w:val="24"/>
        </w:rPr>
      </w:pPr>
    </w:p>
    <w:p w:rsidR="00954992" w:rsidRDefault="00954992" w:rsidP="00CA4DB5">
      <w:pPr>
        <w:sectPr w:rsidR="00954992" w:rsidSect="00F010B5">
          <w:footerReference w:type="even" r:id="rId8"/>
          <w:footerReference w:type="first" r:id="rId9"/>
          <w:type w:val="oddPage"/>
          <w:pgSz w:w="8789" w:h="13325" w:code="160"/>
          <w:pgMar w:top="851" w:right="851" w:bottom="1134" w:left="1418" w:header="567" w:footer="567" w:gutter="0"/>
          <w:paperSrc w:first="15" w:other="15"/>
          <w:cols w:space="708"/>
          <w:docGrid w:linePitch="360"/>
        </w:sectPr>
      </w:pPr>
    </w:p>
    <w:p w:rsidR="00887EDB" w:rsidRDefault="00887EDB" w:rsidP="00303A2A">
      <w:pPr>
        <w:pStyle w:val="-02Titrechapitre"/>
      </w:pPr>
    </w:p>
    <w:p w:rsidR="00A43301" w:rsidRPr="00303A2A" w:rsidRDefault="00A43301" w:rsidP="00BD6549">
      <w:pPr>
        <w:pStyle w:val="-02Titrechapitre"/>
        <w:spacing w:before="0"/>
      </w:pPr>
    </w:p>
    <w:p w:rsidR="00303A2A" w:rsidRPr="00304890" w:rsidRDefault="00303A2A" w:rsidP="00F40986">
      <w:pPr>
        <w:rPr>
          <w:sz w:val="28"/>
          <w:szCs w:val="28"/>
        </w:rPr>
        <w:sectPr w:rsidR="00303A2A" w:rsidRPr="00304890" w:rsidSect="00F010B5">
          <w:footerReference w:type="default" r:id="rId10"/>
          <w:type w:val="oddPage"/>
          <w:pgSz w:w="8789" w:h="13325" w:code="160"/>
          <w:pgMar w:top="851" w:right="851" w:bottom="1134" w:left="1418" w:header="567" w:footer="567" w:gutter="0"/>
          <w:paperSrc w:first="15" w:other="15"/>
          <w:cols w:space="708"/>
          <w:docGrid w:linePitch="360"/>
        </w:sectPr>
      </w:pPr>
    </w:p>
    <w:p w:rsidR="00887EDB" w:rsidRPr="00303A2A" w:rsidRDefault="00A43301" w:rsidP="00303A2A">
      <w:pPr>
        <w:pStyle w:val="-02Titrechapitre"/>
      </w:pPr>
      <w:bookmarkStart w:id="1" w:name="_Toc72912576"/>
      <w:r w:rsidRPr="00303A2A">
        <w:lastRenderedPageBreak/>
        <w:t>Dédicace</w:t>
      </w:r>
      <w:bookmarkEnd w:id="1"/>
    </w:p>
    <w:p w:rsidR="00887EDB" w:rsidRPr="00304890" w:rsidRDefault="00887EDB" w:rsidP="00A43301">
      <w:pPr>
        <w:ind w:left="1701" w:firstLine="0"/>
        <w:rPr>
          <w:sz w:val="28"/>
          <w:szCs w:val="28"/>
        </w:rPr>
      </w:pPr>
    </w:p>
    <w:p w:rsidR="00303A2A" w:rsidRPr="00304890" w:rsidRDefault="00303A2A" w:rsidP="00F40986">
      <w:pPr>
        <w:rPr>
          <w:sz w:val="28"/>
          <w:szCs w:val="28"/>
        </w:rPr>
        <w:sectPr w:rsidR="00303A2A" w:rsidRPr="00304890" w:rsidSect="00F010B5">
          <w:footerReference w:type="default" r:id="rId11"/>
          <w:type w:val="oddPage"/>
          <w:pgSz w:w="8789" w:h="13325" w:code="160"/>
          <w:pgMar w:top="851" w:right="851" w:bottom="1134" w:left="1418" w:header="567" w:footer="567" w:gutter="0"/>
          <w:paperSrc w:first="15" w:other="15"/>
          <w:cols w:space="708"/>
          <w:docGrid w:linePitch="360"/>
        </w:sectPr>
      </w:pPr>
    </w:p>
    <w:p w:rsidR="00887EDB" w:rsidRPr="00303A2A" w:rsidRDefault="00A43301" w:rsidP="00303A2A">
      <w:pPr>
        <w:pStyle w:val="-02Titrechapitre"/>
      </w:pPr>
      <w:bookmarkStart w:id="2" w:name="_Toc72912577"/>
      <w:r w:rsidRPr="00303A2A">
        <w:lastRenderedPageBreak/>
        <w:t>Sommaire</w:t>
      </w:r>
      <w:bookmarkEnd w:id="2"/>
    </w:p>
    <w:p w:rsidR="00666DD8" w:rsidRDefault="00666DD8" w:rsidP="00303A2A">
      <w:pPr>
        <w:pStyle w:val="-02Titrechapitre"/>
      </w:pPr>
      <w:bookmarkStart w:id="3" w:name="_Toc72912578"/>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887EDB" w:rsidRPr="00303A2A" w:rsidRDefault="00A43301" w:rsidP="00303A2A">
      <w:pPr>
        <w:pStyle w:val="-02Titrechapitre"/>
      </w:pPr>
      <w:r w:rsidRPr="00303A2A">
        <w:lastRenderedPageBreak/>
        <w:t>Pr</w:t>
      </w:r>
      <w:r>
        <w:t>é</w:t>
      </w:r>
      <w:r w:rsidRPr="00303A2A">
        <w:t>face</w:t>
      </w:r>
      <w:bookmarkEnd w:id="3"/>
    </w:p>
    <w:p w:rsidR="00303A2A" w:rsidRDefault="00303A2A" w:rsidP="00F40986">
      <w:pPr>
        <w:sectPr w:rsidR="00303A2A" w:rsidSect="00F010B5">
          <w:footerReference w:type="default" r:id="rId12"/>
          <w:type w:val="oddPage"/>
          <w:pgSz w:w="8789" w:h="13325" w:code="160"/>
          <w:pgMar w:top="851" w:right="851" w:bottom="1134" w:left="1418" w:header="567" w:footer="567" w:gutter="0"/>
          <w:paperSrc w:first="15" w:other="15"/>
          <w:cols w:space="708"/>
          <w:docGrid w:linePitch="360"/>
        </w:sectPr>
      </w:pPr>
    </w:p>
    <w:p w:rsidR="00666DD8" w:rsidRDefault="00666DD8" w:rsidP="00303A2A">
      <w:pPr>
        <w:pStyle w:val="-02Titrechapitre"/>
      </w:pPr>
      <w:bookmarkStart w:id="4" w:name="_Toc72912580"/>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p w:rsidR="00666DD8" w:rsidRDefault="00666DD8" w:rsidP="00303A2A">
      <w:pPr>
        <w:pStyle w:val="-02Titrechapitre"/>
      </w:pPr>
    </w:p>
    <w:bookmarkEnd w:id="4"/>
    <w:p w:rsidR="00887EDB" w:rsidRPr="00303A2A" w:rsidRDefault="00693D26" w:rsidP="00303A2A">
      <w:pPr>
        <w:pStyle w:val="-02Titrechapitre"/>
      </w:pPr>
      <w:r>
        <w:lastRenderedPageBreak/>
        <w:t>Avant-propos</w:t>
      </w:r>
    </w:p>
    <w:p w:rsidR="007D1916" w:rsidRDefault="007D1916" w:rsidP="007D1916">
      <w:r w:rsidRPr="007D1916">
        <w:t>Une nouvelle  ère de coopération internationale commença avec la création de l’Organisation des Nations-Unies en 1945.</w:t>
      </w:r>
      <w:r w:rsidRPr="00B9299A">
        <w:rPr>
          <w:vertAlign w:val="superscript"/>
        </w:rPr>
        <w:footnoteReference w:id="2"/>
      </w:r>
      <w:r w:rsidRPr="007D1916">
        <w:t xml:space="preserve"> Les alliés voulaient d’abord réparer les destructions causées par la deuxième Guerre Mondiale, mais aussi, à plus long terme, promouvoir la paix et la sécurité dans le monde. Dans la pléiade de nouvelles institutions, l’ensemble des règles minima des Nations Unies relatives à la détention et aux mesures alternatives ont suscité un changement profond qui commence déjà à avoir des effets notables sur les attitudes de la planète à l’égard des enfants.</w:t>
      </w:r>
    </w:p>
    <w:p w:rsidR="007D1916" w:rsidRPr="007D1916" w:rsidRDefault="007D1916" w:rsidP="007D1916"/>
    <w:p w:rsidR="007D1916" w:rsidRDefault="007D1916" w:rsidP="007D1916">
      <w:r w:rsidRPr="007D1916">
        <w:t>Ainsi dès lors qu’un Etat a ratifié les normes internationales protectrices des droits de l’enfant, il est juridiquement tenu de prendre toutes les mesures adéquates pour aider les parents et autres parties responsables à remplir les obligations qu’elles imposent envers les enfants. A l’heure actuelle, 96 % des enfants de la région des grands lacs africains sont  juridiquement  protégés</w:t>
      </w:r>
      <w:r w:rsidRPr="00B9299A">
        <w:rPr>
          <w:vertAlign w:val="superscript"/>
        </w:rPr>
        <w:footnoteReference w:id="3"/>
      </w:r>
      <w:r w:rsidRPr="007D1916">
        <w:t>. Par ailleurs, les règles de Beijing considèrent comme enfant tout être humain âgé de moins de 18 ans dont il convient, dans toutes les décisions qui le concernent, de faire passer avant tout « l’intérêt supérieur ». Elles affirment le droit inhérent de l’enfant à la vie et obligent à assurer dans toute la mesure du possible la survie et le développement. Elles reconnaissent le droit de l’enfant de jouir du meilleur état de  santé possible, d’exprimer librement ses opinions et de rechercher, de recevoir et de répondre aux informations</w:t>
      </w:r>
      <w:r w:rsidRPr="00B9299A">
        <w:rPr>
          <w:vertAlign w:val="superscript"/>
        </w:rPr>
        <w:footnoteReference w:id="4"/>
      </w:r>
      <w:r w:rsidRPr="007D1916">
        <w:t>.</w:t>
      </w:r>
    </w:p>
    <w:p w:rsidR="007D1916" w:rsidRPr="007D1916" w:rsidRDefault="007D1916" w:rsidP="007D1916"/>
    <w:p w:rsidR="007D1916" w:rsidRDefault="007D1916" w:rsidP="007D1916">
      <w:r w:rsidRPr="007D1916">
        <w:t xml:space="preserve">Cependant, l'histoire nous révèle que dans toutes les civilisations, l'enfant occupait une place de choix. Dans les siècles antiques, l'enfant était un objet de propriété et appartenait à son père. Par conséquent, il était pendant longtemps soumis à la puissance paternelle et ce n'est que tardivement, à partir de la deuxième moitié du XXème siècle, que sa condition s'est considérablement améliorée. Nous tenons à souligner </w:t>
      </w:r>
      <w:r w:rsidRPr="007D1916">
        <w:lastRenderedPageBreak/>
        <w:t>que la place réservée à l'enfant dans la société a été extrêmement variable au cours des âges et selon les différentes sociétés</w:t>
      </w:r>
      <w:r w:rsidRPr="00B9299A">
        <w:rPr>
          <w:vertAlign w:val="superscript"/>
        </w:rPr>
        <w:footnoteReference w:id="5"/>
      </w:r>
      <w:r w:rsidRPr="007D1916">
        <w:t xml:space="preserve">. </w:t>
      </w:r>
    </w:p>
    <w:p w:rsidR="007D1916" w:rsidRPr="007D1916" w:rsidRDefault="007D1916" w:rsidP="007D1916"/>
    <w:p w:rsidR="007D1916" w:rsidRDefault="007D1916" w:rsidP="007D1916">
      <w:r w:rsidRPr="007D1916">
        <w:t>Concrètement, la prise en compte des droits des Enfants s’est toujours heurtée dans les pays de la région des lacs africains, aux pratiques sociales et culturelles que KEBA MBAY qualifie de rétrogrades. Car,  dans cette contrée, on  considère l’enfant non comme un sujet mais comme un objet de droit soumis aux devoirs</w:t>
      </w:r>
      <w:r w:rsidRPr="00B9299A">
        <w:rPr>
          <w:vertAlign w:val="superscript"/>
        </w:rPr>
        <w:footnoteReference w:id="6"/>
      </w:r>
      <w:r w:rsidRPr="007D1916">
        <w:t xml:space="preserve">.Cette approche constitue à n’en point douter une négation du concept droit de l’enfant dopé par une pauvreté persistante avec des répercussions sur les Enfants. Face à toutes ces difficultés et contraintes, postuler les droits des Enfants tel que prescrit par les instruments juridiques internationaux apparait comme une véritable gageure, alors que les enfants doivent en principe bénéficier, au même titre que les majeurs, de la protection garantie par les textes internationaux protecteurs des droits de l’homme qui se sont développés depuis le 20è Siècle. </w:t>
      </w:r>
    </w:p>
    <w:p w:rsidR="007D1916" w:rsidRPr="007D1916" w:rsidRDefault="007D1916" w:rsidP="007D1916"/>
    <w:p w:rsidR="007D1916" w:rsidRDefault="007D1916" w:rsidP="007D1916">
      <w:r w:rsidRPr="007D1916">
        <w:t>Sous le poids de ce passé, l'enfant a souvent été considéré comme un objet, un être négatif et inachevé selon estains philosophes. De ce fait, il était  rattaché à la personne du père</w:t>
      </w:r>
      <w:r w:rsidRPr="00B9299A">
        <w:rPr>
          <w:vertAlign w:val="superscript"/>
        </w:rPr>
        <w:footnoteReference w:id="7"/>
      </w:r>
      <w:r w:rsidRPr="007D1916">
        <w:t xml:space="preserve">. </w:t>
      </w:r>
    </w:p>
    <w:p w:rsidR="007D1916" w:rsidRPr="007D1916" w:rsidRDefault="007D1916" w:rsidP="007D1916"/>
    <w:p w:rsidR="00887EDB" w:rsidRDefault="007D1916" w:rsidP="007D1916">
      <w:r w:rsidRPr="007D1916">
        <w:t xml:space="preserve">Jusqu'à la fin du 19eme siècle, dans la région des grands lacs africains, l'enfant subissait diverses violations et toutes sortes de discriminations sociales, culturelles et économiques. Il a toujours été classé dans la catégorie des couches les plus vulnérables de </w:t>
      </w:r>
      <w:r w:rsidR="00FA4BE6" w:rsidRPr="007D1916">
        <w:t>même</w:t>
      </w:r>
      <w:r w:rsidRPr="007D1916">
        <w:t xml:space="preserve"> que les femmes, les peuples autochtones et les personnes handicapées. La </w:t>
      </w:r>
      <w:r w:rsidR="00FA4BE6" w:rsidRPr="007D1916">
        <w:t>vulnérabilité de</w:t>
      </w:r>
      <w:r w:rsidRPr="007D1916">
        <w:t xml:space="preserve"> l'enfant se traduit d'une part par sa dépendance vis-à-vis de ses parents ou de ses représentants légaux et d'autre part par l'environnement juridique, économique, social et culturel dans lequel il se trouve.</w:t>
      </w:r>
    </w:p>
    <w:p w:rsidR="005F6F28" w:rsidRDefault="005F6F28" w:rsidP="007D1916"/>
    <w:p w:rsidR="005F6F28" w:rsidRPr="007D1916" w:rsidRDefault="005F6F28" w:rsidP="005F6F28">
      <w:pPr>
        <w:ind w:firstLine="0"/>
        <w:jc w:val="right"/>
      </w:pPr>
      <w:r>
        <w:t>Jean-Marie Mbutamuntu Masena</w:t>
      </w:r>
    </w:p>
    <w:p w:rsidR="00303A2A" w:rsidRDefault="00303A2A" w:rsidP="00F40986">
      <w:pPr>
        <w:rPr>
          <w:sz w:val="36"/>
        </w:rPr>
      </w:pPr>
    </w:p>
    <w:p w:rsidR="000C2A29" w:rsidRDefault="000C2A29" w:rsidP="00F40986">
      <w:pPr>
        <w:rPr>
          <w:sz w:val="36"/>
        </w:rPr>
      </w:pPr>
    </w:p>
    <w:p w:rsidR="000C2A29" w:rsidRDefault="000C2A29" w:rsidP="00F40986">
      <w:pPr>
        <w:rPr>
          <w:sz w:val="36"/>
        </w:rPr>
      </w:pPr>
    </w:p>
    <w:p w:rsidR="000C2A29" w:rsidRPr="00303A2A" w:rsidRDefault="000C2A29" w:rsidP="000C2A29">
      <w:pPr>
        <w:pStyle w:val="-02Titrechapitre"/>
      </w:pPr>
      <w:r>
        <w:lastRenderedPageBreak/>
        <w:t>A</w:t>
      </w:r>
      <w:r w:rsidR="001032C0">
        <w:t>cronymes et sigles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093"/>
      </w:tblGrid>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AED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Aide à l’Enfance Défavorisée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Al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Alinéa</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APR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Avant – Projet de Réforme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Art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Article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ASADHO </w:t>
            </w:r>
          </w:p>
        </w:tc>
        <w:tc>
          <w:tcPr>
            <w:tcW w:w="5093" w:type="dxa"/>
          </w:tcPr>
          <w:p w:rsidR="000C2A29" w:rsidRPr="000C2A29" w:rsidRDefault="002D6B9D" w:rsidP="002D6B9D">
            <w:pPr>
              <w:ind w:firstLine="0"/>
              <w:jc w:val="left"/>
              <w:rPr>
                <w:rFonts w:ascii="Times New Roman" w:hAnsi="Times New Roman" w:cs="Times New Roman"/>
                <w:sz w:val="22"/>
              </w:rPr>
            </w:pPr>
            <w:r>
              <w:rPr>
                <w:rFonts w:ascii="Times New Roman" w:hAnsi="Times New Roman" w:cs="Times New Roman"/>
                <w:sz w:val="22"/>
              </w:rPr>
              <w:t xml:space="preserve">: </w:t>
            </w:r>
            <w:r w:rsidR="000C2A29" w:rsidRPr="000C2A29">
              <w:rPr>
                <w:rFonts w:ascii="Times New Roman" w:hAnsi="Times New Roman" w:cs="Times New Roman"/>
                <w:sz w:val="22"/>
              </w:rPr>
              <w:t>Association Africaine de défense des droits</w:t>
            </w:r>
            <w:r w:rsidR="00871559">
              <w:rPr>
                <w:rFonts w:ascii="Times New Roman" w:hAnsi="Times New Roman" w:cs="Times New Roman"/>
                <w:sz w:val="22"/>
              </w:rPr>
              <w:t xml:space="preserve"> </w:t>
            </w:r>
            <w:r w:rsidR="000C2A29" w:rsidRPr="000C2A29">
              <w:rPr>
                <w:rFonts w:ascii="Times New Roman" w:hAnsi="Times New Roman" w:cs="Times New Roman"/>
                <w:sz w:val="22"/>
              </w:rPr>
              <w:t>de</w:t>
            </w:r>
            <w:r w:rsidR="00871559">
              <w:rPr>
                <w:rFonts w:ascii="Times New Roman" w:hAnsi="Times New Roman" w:cs="Times New Roman"/>
                <w:sz w:val="22"/>
              </w:rPr>
              <w:t xml:space="preserve"> </w:t>
            </w:r>
            <w:r w:rsidR="000C2A29" w:rsidRPr="000C2A29">
              <w:rPr>
                <w:rFonts w:ascii="Times New Roman" w:hAnsi="Times New Roman" w:cs="Times New Roman"/>
                <w:sz w:val="22"/>
              </w:rPr>
              <w:t>l’Homme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ASEF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Analyse de la Situation des Enfants et des Femmes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BEAU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Bureau d’Etudes et d’Aménagement Urbain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BICE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Bureau International Catholique pour l’Enfance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BIDE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Bureau International des Droits de l’Enfant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BSPJ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Bureau de Signalement en Pathologie Sociale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CADBE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Charte Africaine des Droits et du bien-être de l’enfant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CCA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Commun Country Assesment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CCDE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Comité de Défense des Droits de l’Enfant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CCPS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Centre de Criminologie et de Pathologie Sociale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CDE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Convention relative aux Droits de l’Enfant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CEDEF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Convention pour l’Elimination de toutes les formes de Discrimination à l’Egard de la Femme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Ch. M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Chambre des Mineurs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CNEN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Conseil National de l’Enfant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CNS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Centre Nutritionnel de Supplémentation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CNT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Centre de Nutrition Thérapeutique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CODE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Coalition des ONG des Droits de l’Enfant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CP M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Code Pénal Militaire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CPJ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Comité de  Protection de la Jeunesse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CPN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Consultation prénatale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CPO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Code Pénal Ordinaire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CPP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Code de Procédure Pénale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CPRDC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Commission Permanente de Réforme du Droit Congolais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CPRK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Centre Pénitentiaire et de Rééducation de Kinshasa</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CPS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 Consultation </w:t>
            </w:r>
            <w:r w:rsidR="00FA4BE6" w:rsidRPr="000C2A29">
              <w:rPr>
                <w:rFonts w:ascii="Times New Roman" w:hAnsi="Times New Roman" w:cs="Times New Roman"/>
                <w:sz w:val="22"/>
              </w:rPr>
              <w:t>Préscolaire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CSJ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Cour Suprême de Justice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D</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Décret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DDN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Déclaration de Dakar/N’Gor   Des Enfants Soldats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DPE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Délégué à la Protection de l’Enfance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DPJ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Délégué à la Protection de la Jeunesse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DUDH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Déclaration Universelle des Droits de l’Homme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E.C.L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Enfant en Conflit avec la loi</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E.D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Enfance délinquante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lastRenderedPageBreak/>
              <w:t xml:space="preserve">EGEE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Etablissement de garde et d’éducation de l’Etat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ESFGA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Enfants Sortis des Forces et Groupes Armés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FSSAP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Faculté des Sciences Sociales, Administratives et Politiques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FIDH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Fédération Internationale de Ligues et Associations des droits de l’homme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GADERES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Groupe d’Action pour la Démobilisation et la Réinsertion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IDH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Indice du Développement Humain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INS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Institut National de la Statistique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IRC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International Rescue Comitee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L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 Loi  </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LPPE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Loi Portant Protection de l’Enfant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MAS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Ministère des Affaires Sociales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NU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Nations Unies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OCDH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Observatoire Congolais des Droits Humains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OL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Ordonnance-Loi</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OMD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Objectifs du Millénaire pour le Développement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OMP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Officier de Ministère Public</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OMS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Organisation Mondiale de la Santé</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ONG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Organisation Non Gouvernementale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ONG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Organisation Non Gouvernementale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OPJ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Officier de Police Judicaire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PAM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Alimentaire Mondial</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PDDN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Plan Directeur de Nutrition pour le Développement de la Santé</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PMURR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Multisectoriel d’Urgence de Réhabilitation et de Reconstruction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PND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des Naissances Désirables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PNLS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National de Lutte contre le Sida</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PNN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Politique Nationale de Nutrition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PNPFC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National de Promotion du Statut de la Femme Congolaise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PSND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des Services des Naissances Désirables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PNSR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National de Santé de la Reproduction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PNUD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des Nations Unies pour le Développement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PRONANUT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National de Nutrition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PTM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Triennal Minimum</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PTMA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Triennal Minimum Actualisé</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PTMI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Programme Triennal Minimum Intégré</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RAPPE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Réseau d’Association pour la Protection de l’Enfant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RDC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République Démocratique du Congo</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R.I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Relations Internationales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RJC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Revue Juridique du Congo</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lastRenderedPageBreak/>
              <w:t xml:space="preserve">RPMPL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Règles des Nations Unies pour la protection des mineurs Privés de Liberté</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SR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Santé de la Reproduction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SSP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Soins de Santé Primaires</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TJ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Tribunal de la Jeunesse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TPE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Tribunal pour Enfant</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TPM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Tribunal pour Mineur</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UNFPA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Fonds des Nations Unies pour la Population</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UNICEF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Fonds des Nations Unies pour l'Enfance</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UNIKIN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Université de Kinshasa</w:t>
            </w:r>
          </w:p>
        </w:tc>
      </w:tr>
      <w:tr w:rsidR="000C2A29" w:rsidRPr="000C2A29" w:rsidTr="00871559">
        <w:tc>
          <w:tcPr>
            <w:tcW w:w="1417"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xml:space="preserve">ZS </w:t>
            </w:r>
          </w:p>
        </w:tc>
        <w:tc>
          <w:tcPr>
            <w:tcW w:w="5093" w:type="dxa"/>
          </w:tcPr>
          <w:p w:rsidR="000C2A29" w:rsidRPr="000C2A29" w:rsidRDefault="000C2A29" w:rsidP="00871559">
            <w:pPr>
              <w:ind w:firstLine="0"/>
              <w:rPr>
                <w:rFonts w:ascii="Times New Roman" w:hAnsi="Times New Roman" w:cs="Times New Roman"/>
                <w:sz w:val="22"/>
              </w:rPr>
            </w:pPr>
            <w:r w:rsidRPr="000C2A29">
              <w:rPr>
                <w:rFonts w:ascii="Times New Roman" w:hAnsi="Times New Roman" w:cs="Times New Roman"/>
                <w:sz w:val="22"/>
              </w:rPr>
              <w:t>: Zone de Santé</w:t>
            </w:r>
          </w:p>
        </w:tc>
      </w:tr>
    </w:tbl>
    <w:p w:rsidR="008812CF" w:rsidRDefault="008812CF" w:rsidP="00F40986">
      <w:pPr>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Default="008812CF" w:rsidP="008812CF">
      <w:pPr>
        <w:tabs>
          <w:tab w:val="left" w:pos="1425"/>
        </w:tabs>
        <w:ind w:firstLine="0"/>
        <w:rPr>
          <w:sz w:val="36"/>
        </w:rPr>
      </w:pPr>
    </w:p>
    <w:p w:rsidR="008812CF" w:rsidRPr="00303A2A" w:rsidRDefault="008812CF" w:rsidP="008812CF">
      <w:pPr>
        <w:pStyle w:val="-02Titrechapitre"/>
      </w:pPr>
      <w:r w:rsidRPr="00303A2A">
        <w:lastRenderedPageBreak/>
        <w:t>Introduction</w:t>
      </w:r>
    </w:p>
    <w:p w:rsidR="008812CF" w:rsidRPr="008812CF" w:rsidRDefault="008812CF" w:rsidP="00030C93">
      <w:pPr>
        <w:pStyle w:val="Paragraphedeliste"/>
        <w:numPr>
          <w:ilvl w:val="0"/>
          <w:numId w:val="1"/>
        </w:numPr>
        <w:rPr>
          <w:b/>
        </w:rPr>
      </w:pPr>
      <w:r w:rsidRPr="008812CF">
        <w:rPr>
          <w:b/>
        </w:rPr>
        <w:t>La pratique interne des droits de l’enfant</w:t>
      </w:r>
    </w:p>
    <w:p w:rsidR="008812CF" w:rsidRDefault="008812CF" w:rsidP="008812CF">
      <w:pPr>
        <w:pStyle w:val="Paragraphedeliste"/>
        <w:ind w:firstLine="0"/>
      </w:pPr>
    </w:p>
    <w:p w:rsidR="008812CF" w:rsidRPr="008812CF" w:rsidRDefault="008812CF" w:rsidP="008812CF">
      <w:pPr>
        <w:pStyle w:val="txt"/>
      </w:pPr>
      <w:r w:rsidRPr="008812CF">
        <w:t>Pendant   des   siècles, l’enfant   a   été   perçu   et   souvent   traité   comme   une   propriété   personnelle vivant   sous   l’autorité   du   père.  Selon   Philippe Ariès,   l’enfance   était   un   concept   mal   défini   avant   le   XIIIème siècle.</w:t>
      </w:r>
      <w:r w:rsidRPr="008812CF">
        <w:footnoteReference w:id="8"/>
      </w:r>
      <w:r w:rsidRPr="008812CF">
        <w:t>Cette   attitude   a   aussi prévalu   à   l’égard   des   femmes.   Le   droit   romain   (patria potestas),   le   droit   anglo-saxon (husband’s wing   of   protection)   et   le   droit   islamique  (concept   de  wilaya)   ont   contribué   à   la perception   de   la   femme   et   de   l’enfant   comme   dépourvus   de   statut,   en   les   plaçant   sous   le contrôle du mâle adulte</w:t>
      </w:r>
      <w:r w:rsidRPr="008812CF">
        <w:footnoteReference w:id="9"/>
      </w:r>
      <w:r w:rsidRPr="008812CF">
        <w:t xml:space="preserve"> . Cette </w:t>
      </w:r>
      <w:r w:rsidR="00FA4BE6" w:rsidRPr="008812CF">
        <w:t>conception de</w:t>
      </w:r>
      <w:r w:rsidRPr="008812CF">
        <w:t xml:space="preserve"> l’enfant a évolué en fonction des sociétés et de l’évolution   des   mœurs.</w:t>
      </w:r>
    </w:p>
    <w:p w:rsidR="008812CF" w:rsidRDefault="008812CF" w:rsidP="008812CF">
      <w:pPr>
        <w:pStyle w:val="txt"/>
      </w:pPr>
      <w:r w:rsidRPr="008812CF">
        <w:t>Tel que nous l’avons énoncé, l’enfant   a   été longtemps considéré   négativement   par   la   société.   Jusqu’au   Moyen-âge, il n’existait   aucune   conscience   sociale   des   enfants   en   tant   que   groupe   au   sein   de   la   société. L’enfant   n’était   pas   identifié   comme   une   catégorie   sociale   distincte (A.).   Dans   les   lois médiévales, l’enfant n’existait   pas.   Il faudra attendre   la conception   philosophique de l’enfant pour considérer l’enfant comme sujet à part entière (B.).</w:t>
      </w:r>
    </w:p>
    <w:p w:rsidR="00066BCE" w:rsidRPr="00066BCE" w:rsidRDefault="007E42EF" w:rsidP="00030C93">
      <w:pPr>
        <w:pStyle w:val="txt"/>
        <w:numPr>
          <w:ilvl w:val="0"/>
          <w:numId w:val="10"/>
        </w:numPr>
        <w:rPr>
          <w:i/>
        </w:rPr>
      </w:pPr>
      <w:r w:rsidRPr="007E42EF">
        <w:rPr>
          <w:i/>
        </w:rPr>
        <w:t>La place de l’enfant dans la société médiévale</w:t>
      </w:r>
    </w:p>
    <w:p w:rsidR="007E42EF" w:rsidRPr="007E42EF" w:rsidRDefault="007E42EF" w:rsidP="008812CF">
      <w:pPr>
        <w:pStyle w:val="txt"/>
        <w:rPr>
          <w:sz w:val="4"/>
        </w:rPr>
      </w:pPr>
    </w:p>
    <w:p w:rsidR="007E42EF" w:rsidRPr="007E42EF" w:rsidRDefault="007E42EF" w:rsidP="008812CF">
      <w:pPr>
        <w:pStyle w:val="txt"/>
      </w:pPr>
      <w:r w:rsidRPr="007E42EF">
        <w:t>L’enfant   a   été   longtemps   considéré comme incapable, dépourvu   de   statut   légal   et   social indépendant.   Pendant   des   siècles, il   sera   soumis   à la puissance   paternelle (1.).   La famille joue un rôle essentiel dans l’éducation de l’enfant (2.).</w:t>
      </w:r>
    </w:p>
    <w:p w:rsidR="00066D67" w:rsidRPr="00066D67" w:rsidRDefault="00066D67" w:rsidP="00030C93">
      <w:pPr>
        <w:pStyle w:val="txt"/>
        <w:numPr>
          <w:ilvl w:val="0"/>
          <w:numId w:val="9"/>
        </w:numPr>
        <w:rPr>
          <w:i/>
        </w:rPr>
      </w:pPr>
      <w:r w:rsidRPr="00066D67">
        <w:rPr>
          <w:i/>
        </w:rPr>
        <w:t>La soumission à la puissance paternelle</w:t>
      </w:r>
    </w:p>
    <w:p w:rsidR="00066D67" w:rsidRPr="00861AB0" w:rsidRDefault="00066D67" w:rsidP="008812CF">
      <w:pPr>
        <w:pStyle w:val="txt"/>
        <w:rPr>
          <w:sz w:val="18"/>
        </w:rPr>
      </w:pPr>
    </w:p>
    <w:p w:rsidR="00861AB0" w:rsidRDefault="00066D67" w:rsidP="00066D67">
      <w:pPr>
        <w:rPr>
          <w:spacing w:val="-2"/>
        </w:rPr>
      </w:pPr>
      <w:r w:rsidRPr="00066D67">
        <w:rPr>
          <w:spacing w:val="-2"/>
        </w:rPr>
        <w:t xml:space="preserve">En   droit   romain, la   famille   était   patriarcale, placée   sous   l’autorité   du   père   ou   du   patriarche exerçant la patria potestas sur tous ses descendants. L’autorité du père sur ses enfants, qu’elle dérive   de   </w:t>
      </w:r>
      <w:r w:rsidR="00FA4BE6" w:rsidRPr="00066D67">
        <w:rPr>
          <w:spacing w:val="-2"/>
        </w:rPr>
        <w:t>la patria</w:t>
      </w:r>
      <w:r w:rsidRPr="00066D67">
        <w:rPr>
          <w:spacing w:val="-2"/>
        </w:rPr>
        <w:t xml:space="preserve"> </w:t>
      </w:r>
      <w:r w:rsidR="00FA4BE6" w:rsidRPr="00066D67">
        <w:rPr>
          <w:spacing w:val="-2"/>
        </w:rPr>
        <w:t>potestas romaine</w:t>
      </w:r>
      <w:r w:rsidRPr="00066D67">
        <w:rPr>
          <w:spacing w:val="-2"/>
        </w:rPr>
        <w:t xml:space="preserve">   ou   </w:t>
      </w:r>
      <w:r w:rsidR="00FA4BE6" w:rsidRPr="00066D67">
        <w:rPr>
          <w:spacing w:val="-2"/>
        </w:rPr>
        <w:t>du mundium germanique, entraîne</w:t>
      </w:r>
      <w:r w:rsidRPr="00066D67">
        <w:rPr>
          <w:spacing w:val="-2"/>
        </w:rPr>
        <w:t xml:space="preserve">   </w:t>
      </w:r>
      <w:r w:rsidRPr="00066D67">
        <w:rPr>
          <w:spacing w:val="-2"/>
        </w:rPr>
        <w:lastRenderedPageBreak/>
        <w:t>de   lourdes conséquences comme l’abandon, la vente d’enfants ou leur correction. La puissance paternelle est   si   forte   que   le   législateur   octroie   au   père   le   droit   de   vie   et   de   mort   sur   son   enfa</w:t>
      </w:r>
      <w:r w:rsidR="00861AB0">
        <w:rPr>
          <w:spacing w:val="-2"/>
        </w:rPr>
        <w:t xml:space="preserve">nt.  C’est lui qui </w:t>
      </w:r>
      <w:r w:rsidRPr="00066D67">
        <w:rPr>
          <w:spacing w:val="-2"/>
        </w:rPr>
        <w:t xml:space="preserve">détermine le domicile ou la résidence des enfants. Il définit leur avenir, veille à leur éducation et   choisit   leur   métier, voire   pour </w:t>
      </w:r>
      <w:r w:rsidR="00861AB0">
        <w:rPr>
          <w:spacing w:val="-2"/>
        </w:rPr>
        <w:t xml:space="preserve">  les   filles   leur   futur époux</w:t>
      </w:r>
      <w:r w:rsidRPr="00066D67">
        <w:rPr>
          <w:spacing w:val="-2"/>
        </w:rPr>
        <w:t>.</w:t>
      </w:r>
      <w:r w:rsidR="00861AB0">
        <w:rPr>
          <w:spacing w:val="-2"/>
        </w:rPr>
        <w:t xml:space="preserve"> </w:t>
      </w:r>
      <w:r w:rsidRPr="00066D67">
        <w:rPr>
          <w:spacing w:val="-2"/>
        </w:rPr>
        <w:t xml:space="preserve">Les </w:t>
      </w:r>
      <w:r w:rsidR="00861AB0">
        <w:rPr>
          <w:spacing w:val="-2"/>
        </w:rPr>
        <w:t xml:space="preserve">textes </w:t>
      </w:r>
      <w:r w:rsidRPr="00066D67">
        <w:rPr>
          <w:spacing w:val="-2"/>
        </w:rPr>
        <w:t>juridiques</w:t>
      </w:r>
      <w:r w:rsidR="00861AB0">
        <w:rPr>
          <w:spacing w:val="-2"/>
        </w:rPr>
        <w:t xml:space="preserve"> </w:t>
      </w:r>
      <w:r w:rsidRPr="00066D67">
        <w:rPr>
          <w:spacing w:val="-2"/>
        </w:rPr>
        <w:t>mettent</w:t>
      </w:r>
      <w:r w:rsidR="00861AB0">
        <w:rPr>
          <w:spacing w:val="-2"/>
        </w:rPr>
        <w:t xml:space="preserve"> </w:t>
      </w:r>
      <w:r w:rsidRPr="00066D67">
        <w:rPr>
          <w:spacing w:val="-2"/>
        </w:rPr>
        <w:t>en parallèle   le   devoir   d’éducation   qui   incombe   au   père   et   celui   d’obéissance   pe</w:t>
      </w:r>
      <w:r w:rsidR="00861AB0">
        <w:rPr>
          <w:spacing w:val="-2"/>
        </w:rPr>
        <w:t xml:space="preserve">sant   sur   les descendants. </w:t>
      </w:r>
      <w:r w:rsidRPr="00066D67">
        <w:rPr>
          <w:spacing w:val="-2"/>
        </w:rPr>
        <w:t>Les enfants</w:t>
      </w:r>
      <w:r w:rsidR="00861AB0">
        <w:rPr>
          <w:spacing w:val="-2"/>
        </w:rPr>
        <w:t xml:space="preserve"> </w:t>
      </w:r>
      <w:r w:rsidRPr="00066D67">
        <w:rPr>
          <w:spacing w:val="-2"/>
        </w:rPr>
        <w:t>pouvaient</w:t>
      </w:r>
      <w:r w:rsidR="00861AB0">
        <w:rPr>
          <w:spacing w:val="-2"/>
        </w:rPr>
        <w:t xml:space="preserve"> </w:t>
      </w:r>
      <w:r w:rsidRPr="00066D67">
        <w:rPr>
          <w:spacing w:val="-2"/>
        </w:rPr>
        <w:t>être</w:t>
      </w:r>
      <w:r w:rsidR="00861AB0">
        <w:rPr>
          <w:spacing w:val="-2"/>
        </w:rPr>
        <w:t xml:space="preserve"> </w:t>
      </w:r>
      <w:r w:rsidRPr="00066D67">
        <w:rPr>
          <w:spacing w:val="-2"/>
        </w:rPr>
        <w:t>châtiés   lorsqu’ils ne respectaient pas l’autorité du père.</w:t>
      </w:r>
    </w:p>
    <w:p w:rsidR="00066D67" w:rsidRPr="00066D67" w:rsidRDefault="00066D67" w:rsidP="00066D67">
      <w:pPr>
        <w:rPr>
          <w:spacing w:val="-2"/>
        </w:rPr>
      </w:pPr>
      <w:r w:rsidRPr="00066D67">
        <w:rPr>
          <w:spacing w:val="-2"/>
        </w:rPr>
        <w:t xml:space="preserve">   </w:t>
      </w:r>
    </w:p>
    <w:p w:rsidR="00066D67" w:rsidRPr="00066D67" w:rsidRDefault="00861AB0" w:rsidP="00066D67">
      <w:pPr>
        <w:rPr>
          <w:spacing w:val="-2"/>
        </w:rPr>
      </w:pPr>
      <w:r>
        <w:rPr>
          <w:spacing w:val="-2"/>
        </w:rPr>
        <w:t xml:space="preserve">La loi </w:t>
      </w:r>
      <w:r w:rsidR="00066D67" w:rsidRPr="00066D67">
        <w:rPr>
          <w:spacing w:val="-2"/>
        </w:rPr>
        <w:t>des Wisigoths,</w:t>
      </w:r>
      <w:r>
        <w:rPr>
          <w:spacing w:val="-2"/>
        </w:rPr>
        <w:t xml:space="preserve"> </w:t>
      </w:r>
      <w:r w:rsidR="00066D67" w:rsidRPr="00066D67">
        <w:rPr>
          <w:spacing w:val="-2"/>
        </w:rPr>
        <w:t>par exemple,</w:t>
      </w:r>
      <w:r>
        <w:rPr>
          <w:spacing w:val="-2"/>
        </w:rPr>
        <w:t xml:space="preserve"> </w:t>
      </w:r>
      <w:r w:rsidR="00066D67" w:rsidRPr="00066D67">
        <w:rPr>
          <w:spacing w:val="-2"/>
        </w:rPr>
        <w:t>reconnaissait</w:t>
      </w:r>
      <w:r>
        <w:rPr>
          <w:spacing w:val="-2"/>
        </w:rPr>
        <w:t xml:space="preserve"> </w:t>
      </w:r>
      <w:r w:rsidR="00066D67" w:rsidRPr="00066D67">
        <w:rPr>
          <w:spacing w:val="-2"/>
        </w:rPr>
        <w:t>la faculté</w:t>
      </w:r>
      <w:r>
        <w:rPr>
          <w:spacing w:val="-2"/>
        </w:rPr>
        <w:t xml:space="preserve"> </w:t>
      </w:r>
      <w:r w:rsidR="00066D67" w:rsidRPr="00066D67">
        <w:rPr>
          <w:spacing w:val="-2"/>
        </w:rPr>
        <w:t>de fouetter</w:t>
      </w:r>
      <w:r>
        <w:rPr>
          <w:spacing w:val="-2"/>
        </w:rPr>
        <w:t xml:space="preserve"> </w:t>
      </w:r>
      <w:r w:rsidR="00066D67" w:rsidRPr="00066D67">
        <w:rPr>
          <w:spacing w:val="-2"/>
        </w:rPr>
        <w:t>les enfant</w:t>
      </w:r>
      <w:r>
        <w:rPr>
          <w:spacing w:val="-2"/>
        </w:rPr>
        <w:t xml:space="preserve">s. </w:t>
      </w:r>
      <w:r w:rsidR="00066D67" w:rsidRPr="00066D67">
        <w:rPr>
          <w:spacing w:val="-2"/>
        </w:rPr>
        <w:t>Ce droit de correction   n’est   pas   contrôlé   par   l’autorité   publique.   Certains   textes   du   XIIIème siècle   fixent comme limites la blessure grave ou la mort qui conduisent le père en justice.</w:t>
      </w:r>
    </w:p>
    <w:p w:rsidR="00861AB0" w:rsidRDefault="00861AB0" w:rsidP="00066D67">
      <w:pPr>
        <w:rPr>
          <w:spacing w:val="-2"/>
        </w:rPr>
      </w:pPr>
    </w:p>
    <w:p w:rsidR="00066D67" w:rsidRPr="00066D67" w:rsidRDefault="00066D67" w:rsidP="00066D67">
      <w:pPr>
        <w:rPr>
          <w:spacing w:val="-2"/>
        </w:rPr>
      </w:pPr>
      <w:r w:rsidRPr="00066D67">
        <w:rPr>
          <w:spacing w:val="-2"/>
        </w:rPr>
        <w:t>De   manière</w:t>
      </w:r>
      <w:r w:rsidR="008A2C69">
        <w:rPr>
          <w:spacing w:val="-2"/>
        </w:rPr>
        <w:t xml:space="preserve">   générale, l’enfant </w:t>
      </w:r>
      <w:r w:rsidRPr="00066D67">
        <w:rPr>
          <w:spacing w:val="-2"/>
        </w:rPr>
        <w:t>romain était jugé</w:t>
      </w:r>
      <w:r w:rsidR="008A2C69">
        <w:rPr>
          <w:spacing w:val="-2"/>
        </w:rPr>
        <w:t xml:space="preserve"> </w:t>
      </w:r>
      <w:r w:rsidRPr="00066D67">
        <w:rPr>
          <w:spacing w:val="-2"/>
        </w:rPr>
        <w:t>comme</w:t>
      </w:r>
      <w:r w:rsidR="008A2C69">
        <w:rPr>
          <w:spacing w:val="-2"/>
        </w:rPr>
        <w:t xml:space="preserve"> </w:t>
      </w:r>
      <w:r w:rsidRPr="00066D67">
        <w:rPr>
          <w:spacing w:val="-2"/>
        </w:rPr>
        <w:t>un</w:t>
      </w:r>
      <w:r w:rsidR="008A2C69">
        <w:rPr>
          <w:spacing w:val="-2"/>
        </w:rPr>
        <w:t xml:space="preserve"> </w:t>
      </w:r>
      <w:r w:rsidRPr="00066D67">
        <w:rPr>
          <w:spacing w:val="-2"/>
        </w:rPr>
        <w:t>être   incompétent   et   imparfait   au regard de l’adulte.  Au  Moyen-âge,   la   vision   de  l’enfance   est   basée   sur   les   incapacités,   les   imperfections   et   les infirmités de l’enfant.</w:t>
      </w:r>
      <w:r w:rsidRPr="000430A9">
        <w:rPr>
          <w:spacing w:val="-2"/>
          <w:vertAlign w:val="superscript"/>
        </w:rPr>
        <w:footnoteReference w:id="10"/>
      </w:r>
      <w:r w:rsidRPr="00066D67">
        <w:rPr>
          <w:spacing w:val="-2"/>
        </w:rPr>
        <w:t xml:space="preserve"> </w:t>
      </w:r>
    </w:p>
    <w:p w:rsidR="008A2C69" w:rsidRDefault="008A2C69" w:rsidP="00066D67">
      <w:pPr>
        <w:rPr>
          <w:spacing w:val="-2"/>
        </w:rPr>
      </w:pPr>
    </w:p>
    <w:p w:rsidR="00066D67" w:rsidRPr="00066D67" w:rsidRDefault="00066D67" w:rsidP="00066D67">
      <w:pPr>
        <w:rPr>
          <w:spacing w:val="-2"/>
        </w:rPr>
      </w:pPr>
      <w:r w:rsidRPr="00066D67">
        <w:rPr>
          <w:spacing w:val="-2"/>
        </w:rPr>
        <w:t>Il en est de même à partir   de la Renaissance</w:t>
      </w:r>
      <w:r w:rsidR="008A2C69">
        <w:rPr>
          <w:spacing w:val="-2"/>
        </w:rPr>
        <w:t xml:space="preserve">. Ici l’autorité familiale   se </w:t>
      </w:r>
      <w:r w:rsidRPr="00066D67">
        <w:rPr>
          <w:spacing w:val="-2"/>
        </w:rPr>
        <w:t>renforce et la désobéissance des fils</w:t>
      </w:r>
      <w:r w:rsidR="008A2C69">
        <w:rPr>
          <w:spacing w:val="-2"/>
        </w:rPr>
        <w:t xml:space="preserve"> </w:t>
      </w:r>
      <w:r w:rsidRPr="00066D67">
        <w:rPr>
          <w:spacing w:val="-2"/>
        </w:rPr>
        <w:t>et des filles,</w:t>
      </w:r>
      <w:r w:rsidR="008A2C69">
        <w:rPr>
          <w:spacing w:val="-2"/>
        </w:rPr>
        <w:t xml:space="preserve"> </w:t>
      </w:r>
      <w:r w:rsidRPr="00066D67">
        <w:rPr>
          <w:spacing w:val="-2"/>
        </w:rPr>
        <w:t>notamment</w:t>
      </w:r>
      <w:r w:rsidR="008A2C69">
        <w:rPr>
          <w:spacing w:val="-2"/>
        </w:rPr>
        <w:t xml:space="preserve"> </w:t>
      </w:r>
      <w:r w:rsidRPr="00066D67">
        <w:rPr>
          <w:spacing w:val="-2"/>
        </w:rPr>
        <w:t>à propos   des</w:t>
      </w:r>
      <w:r w:rsidR="008A2C69">
        <w:rPr>
          <w:spacing w:val="-2"/>
        </w:rPr>
        <w:t xml:space="preserve"> </w:t>
      </w:r>
      <w:r w:rsidRPr="00066D67">
        <w:rPr>
          <w:spacing w:val="-2"/>
        </w:rPr>
        <w:t>mariages non souhaités,</w:t>
      </w:r>
      <w:r w:rsidR="008A2C69">
        <w:rPr>
          <w:spacing w:val="-2"/>
        </w:rPr>
        <w:t xml:space="preserve"> </w:t>
      </w:r>
      <w:r w:rsidRPr="00066D67">
        <w:rPr>
          <w:spacing w:val="-2"/>
        </w:rPr>
        <w:t>peut</w:t>
      </w:r>
      <w:r w:rsidR="008A2C69">
        <w:rPr>
          <w:spacing w:val="-2"/>
        </w:rPr>
        <w:t xml:space="preserve"> </w:t>
      </w:r>
      <w:r w:rsidRPr="00066D67">
        <w:rPr>
          <w:spacing w:val="-2"/>
        </w:rPr>
        <w:t>avoir des</w:t>
      </w:r>
      <w:r w:rsidR="008A2C69">
        <w:rPr>
          <w:spacing w:val="-2"/>
        </w:rPr>
        <w:t xml:space="preserve"> </w:t>
      </w:r>
      <w:r w:rsidRPr="00066D67">
        <w:rPr>
          <w:spacing w:val="-2"/>
        </w:rPr>
        <w:t>conséquences</w:t>
      </w:r>
      <w:r w:rsidR="008A2C69">
        <w:rPr>
          <w:spacing w:val="-2"/>
        </w:rPr>
        <w:t xml:space="preserve"> </w:t>
      </w:r>
      <w:r w:rsidRPr="00066D67">
        <w:rPr>
          <w:spacing w:val="-2"/>
        </w:rPr>
        <w:t>patrimoniales,</w:t>
      </w:r>
      <w:r w:rsidR="008A2C69">
        <w:rPr>
          <w:spacing w:val="-2"/>
        </w:rPr>
        <w:t xml:space="preserve"> </w:t>
      </w:r>
      <w:r w:rsidRPr="00066D67">
        <w:rPr>
          <w:spacing w:val="-2"/>
        </w:rPr>
        <w:t>telles</w:t>
      </w:r>
      <w:r w:rsidR="008A2C69">
        <w:rPr>
          <w:spacing w:val="-2"/>
        </w:rPr>
        <w:t xml:space="preserve"> </w:t>
      </w:r>
      <w:r w:rsidRPr="00066D67">
        <w:rPr>
          <w:spacing w:val="-2"/>
        </w:rPr>
        <w:t>que la</w:t>
      </w:r>
      <w:r w:rsidR="008A2C69">
        <w:rPr>
          <w:spacing w:val="-2"/>
        </w:rPr>
        <w:t xml:space="preserve"> </w:t>
      </w:r>
      <w:r w:rsidRPr="00066D67">
        <w:rPr>
          <w:spacing w:val="-2"/>
        </w:rPr>
        <w:t>privation</w:t>
      </w:r>
      <w:r w:rsidR="008A2C69">
        <w:rPr>
          <w:spacing w:val="-2"/>
        </w:rPr>
        <w:t xml:space="preserve"> </w:t>
      </w:r>
      <w:r w:rsidRPr="00066D67">
        <w:rPr>
          <w:spacing w:val="-2"/>
        </w:rPr>
        <w:t>de donation ou</w:t>
      </w:r>
      <w:r w:rsidR="008A2C69">
        <w:rPr>
          <w:spacing w:val="-2"/>
        </w:rPr>
        <w:t xml:space="preserve"> </w:t>
      </w:r>
      <w:r w:rsidRPr="00066D67">
        <w:rPr>
          <w:spacing w:val="-2"/>
        </w:rPr>
        <w:t>l’exhérédation.</w:t>
      </w:r>
      <w:r w:rsidR="008A2C69">
        <w:rPr>
          <w:spacing w:val="-2"/>
        </w:rPr>
        <w:t xml:space="preserve"> </w:t>
      </w:r>
      <w:r w:rsidRPr="00066D67">
        <w:rPr>
          <w:spacing w:val="-2"/>
        </w:rPr>
        <w:t>Le pouvoir domestique est le reflet du pouvoir politique et s’organise sur son modèle. L’idéal monarchique s’impose aux   familles   et   est   représenté</w:t>
      </w:r>
      <w:r w:rsidR="00B027E8">
        <w:rPr>
          <w:spacing w:val="-2"/>
        </w:rPr>
        <w:t xml:space="preserve"> </w:t>
      </w:r>
      <w:r w:rsidRPr="00066D67">
        <w:rPr>
          <w:spacing w:val="-2"/>
        </w:rPr>
        <w:t>par le pater familias   romain.   Selon   Erasme,   dans   l’Institution principale,   le roi</w:t>
      </w:r>
      <w:r w:rsidR="00B027E8">
        <w:rPr>
          <w:spacing w:val="-2"/>
        </w:rPr>
        <w:t xml:space="preserve"> </w:t>
      </w:r>
      <w:r w:rsidRPr="00066D67">
        <w:rPr>
          <w:spacing w:val="-2"/>
        </w:rPr>
        <w:t>doit  gouverner ses  Etats « comme un père  dans sa propre maison » ;  il  est  à  la fois « bon prince »et «  bon père de famille » : un monarque absolu</w:t>
      </w:r>
      <w:r w:rsidRPr="00066D67">
        <w:rPr>
          <w:spacing w:val="-2"/>
        </w:rPr>
        <w:footnoteReference w:id="11"/>
      </w:r>
      <w:r w:rsidRPr="00066D67">
        <w:rPr>
          <w:spacing w:val="-2"/>
        </w:rPr>
        <w:t>. Le modèle sera ensui</w:t>
      </w:r>
      <w:r w:rsidR="00B027E8">
        <w:rPr>
          <w:spacing w:val="-2"/>
        </w:rPr>
        <w:t xml:space="preserve">te assoupli et nuancé mais il </w:t>
      </w:r>
      <w:r w:rsidRPr="00066D67">
        <w:rPr>
          <w:spacing w:val="-2"/>
        </w:rPr>
        <w:t>prévaudra jusqu’au XIXème siècle.  A partir de là, même si l’ancienne</w:t>
      </w:r>
      <w:r w:rsidR="00B027E8">
        <w:rPr>
          <w:spacing w:val="-2"/>
        </w:rPr>
        <w:t xml:space="preserve"> </w:t>
      </w:r>
      <w:r w:rsidRPr="00066D67">
        <w:rPr>
          <w:spacing w:val="-2"/>
        </w:rPr>
        <w:t>puissance   paternelle est</w:t>
      </w:r>
      <w:r w:rsidR="00B027E8">
        <w:rPr>
          <w:spacing w:val="-2"/>
        </w:rPr>
        <w:t xml:space="preserve"> </w:t>
      </w:r>
      <w:r w:rsidRPr="00066D67">
        <w:rPr>
          <w:spacing w:val="-2"/>
        </w:rPr>
        <w:t>rejetée, la</w:t>
      </w:r>
      <w:r w:rsidR="00B027E8">
        <w:rPr>
          <w:spacing w:val="-2"/>
        </w:rPr>
        <w:t xml:space="preserve"> </w:t>
      </w:r>
      <w:r w:rsidRPr="00066D67">
        <w:rPr>
          <w:spacing w:val="-2"/>
        </w:rPr>
        <w:t>famille</w:t>
      </w:r>
      <w:r w:rsidR="00B027E8">
        <w:rPr>
          <w:spacing w:val="-2"/>
        </w:rPr>
        <w:t xml:space="preserve"> </w:t>
      </w:r>
      <w:r w:rsidRPr="00066D67">
        <w:rPr>
          <w:spacing w:val="-2"/>
        </w:rPr>
        <w:t>demeure un   groupe hiérarchisé</w:t>
      </w:r>
      <w:r w:rsidR="00B027E8">
        <w:rPr>
          <w:spacing w:val="-2"/>
        </w:rPr>
        <w:t xml:space="preserve"> au </w:t>
      </w:r>
      <w:r w:rsidRPr="00066D67">
        <w:rPr>
          <w:spacing w:val="-2"/>
        </w:rPr>
        <w:t>sein duquel l’autorité doit reposer sur des rapports nouveaux. C’est ainsi que la loi du 28 août 1792 décide que la puissance paternelle ne s’exerce plus sur les majeurs, mais continue sur les mineurs.</w:t>
      </w:r>
    </w:p>
    <w:p w:rsidR="00B027E8" w:rsidRDefault="00B027E8" w:rsidP="00066D67">
      <w:pPr>
        <w:rPr>
          <w:spacing w:val="-2"/>
        </w:rPr>
      </w:pPr>
    </w:p>
    <w:p w:rsidR="00B027E8" w:rsidRDefault="00B027E8" w:rsidP="00066D67">
      <w:pPr>
        <w:rPr>
          <w:spacing w:val="-2"/>
        </w:rPr>
      </w:pPr>
    </w:p>
    <w:p w:rsidR="00B027E8" w:rsidRDefault="00B027E8" w:rsidP="00066D67">
      <w:pPr>
        <w:rPr>
          <w:spacing w:val="-2"/>
        </w:rPr>
      </w:pPr>
    </w:p>
    <w:p w:rsidR="008812CF" w:rsidRDefault="00066D67" w:rsidP="00066D67">
      <w:pPr>
        <w:rPr>
          <w:spacing w:val="-2"/>
        </w:rPr>
      </w:pPr>
      <w:r w:rsidRPr="00066D67">
        <w:rPr>
          <w:spacing w:val="-2"/>
        </w:rPr>
        <w:lastRenderedPageBreak/>
        <w:t>Toutefois, dans les pays de coutume Common- Law, la puissance paternelle cessait à un âge différent selon les lieux et les actes juridiques à</w:t>
      </w:r>
      <w:r w:rsidR="00B027E8">
        <w:rPr>
          <w:spacing w:val="-2"/>
        </w:rPr>
        <w:t xml:space="preserve"> </w:t>
      </w:r>
      <w:r w:rsidRPr="00066D67">
        <w:rPr>
          <w:spacing w:val="-2"/>
        </w:rPr>
        <w:t>accomplir,</w:t>
      </w:r>
      <w:r w:rsidR="00B027E8">
        <w:rPr>
          <w:spacing w:val="-2"/>
        </w:rPr>
        <w:t xml:space="preserve"> </w:t>
      </w:r>
      <w:r w:rsidRPr="00066D67">
        <w:rPr>
          <w:spacing w:val="-2"/>
        </w:rPr>
        <w:t>alors</w:t>
      </w:r>
      <w:r w:rsidR="00B027E8">
        <w:rPr>
          <w:spacing w:val="-2"/>
        </w:rPr>
        <w:t xml:space="preserve"> </w:t>
      </w:r>
      <w:r w:rsidRPr="00066D67">
        <w:rPr>
          <w:spacing w:val="-2"/>
        </w:rPr>
        <w:t>que dans</w:t>
      </w:r>
      <w:r w:rsidR="00007E4F">
        <w:rPr>
          <w:spacing w:val="-2"/>
        </w:rPr>
        <w:t xml:space="preserve"> les pays de droit écrit, elle ne cessait qu’à </w:t>
      </w:r>
      <w:r w:rsidRPr="00066D67">
        <w:rPr>
          <w:spacing w:val="-2"/>
        </w:rPr>
        <w:t>la mort du père.</w:t>
      </w:r>
    </w:p>
    <w:p w:rsidR="00007E4F" w:rsidRDefault="00007E4F" w:rsidP="00066D67">
      <w:pPr>
        <w:rPr>
          <w:spacing w:val="-2"/>
        </w:rPr>
      </w:pPr>
    </w:p>
    <w:p w:rsidR="00007E4F" w:rsidRPr="00007E4F" w:rsidRDefault="00007E4F" w:rsidP="00030C93">
      <w:pPr>
        <w:pStyle w:val="Paragraphedeliste"/>
        <w:numPr>
          <w:ilvl w:val="0"/>
          <w:numId w:val="1"/>
        </w:numPr>
        <w:rPr>
          <w:b/>
          <w:spacing w:val="-2"/>
        </w:rPr>
      </w:pPr>
      <w:r w:rsidRPr="00007E4F">
        <w:rPr>
          <w:b/>
          <w:spacing w:val="-2"/>
        </w:rPr>
        <w:t>Le rôle de la famille par rapport à l’enfant</w:t>
      </w:r>
    </w:p>
    <w:p w:rsidR="00007E4F" w:rsidRDefault="00007E4F" w:rsidP="00007E4F">
      <w:pPr>
        <w:rPr>
          <w:spacing w:val="-2"/>
        </w:rPr>
      </w:pPr>
    </w:p>
    <w:p w:rsidR="00007E4F" w:rsidRPr="00007E4F" w:rsidRDefault="00007E4F" w:rsidP="00007E4F">
      <w:pPr>
        <w:rPr>
          <w:spacing w:val="-2"/>
        </w:rPr>
      </w:pPr>
      <w:r w:rsidRPr="00007E4F">
        <w:rPr>
          <w:spacing w:val="-2"/>
        </w:rPr>
        <w:t>Au XIème siècle, l’Eglise   affirme   le   rôle   de   la   famille   en   imposant   l’autorité   du   père   sur   les enfants et du mari sur la femme. Le rôle de la famille, à ce siècle, tient à la ruine de   l’Etat. Il en est aussi   à   la   désagrégation   des   anciennes   communautés   ethniques   dont   la cohésion avait été maintenue par la personnalité des lois</w:t>
      </w:r>
      <w:r w:rsidRPr="00007E4F">
        <w:rPr>
          <w:spacing w:val="-2"/>
        </w:rPr>
        <w:footnoteReference w:id="12"/>
      </w:r>
      <w:r w:rsidRPr="00007E4F">
        <w:rPr>
          <w:spacing w:val="-2"/>
        </w:rPr>
        <w:t>.  Toutefois, la   définition   donnée   par   l’Eglise   de   l’ensemble   des   droits   et   devoirs   qu’ont   les   parents   à l’égard   de   leurs   enfants   va   évoluer   entre   le   XVIème et   le   XIXème siècle.   Pour   Saint   Paul, les devoirs des parents et des enfants sont réciproques : « Enfants, obéissez en tout à vos parents, voilà ce que le Seigneur attend de vous. Parents, n’exaspérez pas vos enfants de peur qu’ils ne se découragent »</w:t>
      </w:r>
      <w:r w:rsidRPr="00007E4F">
        <w:rPr>
          <w:spacing w:val="-2"/>
        </w:rPr>
        <w:footnoteReference w:id="13"/>
      </w:r>
      <w:r w:rsidRPr="00007E4F">
        <w:rPr>
          <w:spacing w:val="-2"/>
        </w:rPr>
        <w:t xml:space="preserve">. </w:t>
      </w:r>
    </w:p>
    <w:p w:rsidR="00C47DB9" w:rsidRDefault="00C47DB9" w:rsidP="00007E4F">
      <w:pPr>
        <w:rPr>
          <w:spacing w:val="-2"/>
        </w:rPr>
      </w:pPr>
    </w:p>
    <w:p w:rsidR="00007E4F" w:rsidRPr="00007E4F" w:rsidRDefault="00007E4F" w:rsidP="00007E4F">
      <w:pPr>
        <w:rPr>
          <w:spacing w:val="-2"/>
        </w:rPr>
      </w:pPr>
      <w:r w:rsidRPr="00007E4F">
        <w:rPr>
          <w:spacing w:val="-2"/>
        </w:rPr>
        <w:t>Au demeurant, la   conception   de   l’autorité   du   père   de   famille, en   tant   que   reflet   de   l’autorité   de   Dieu, est restée longtemps très proche de celle de l’ancien droit romain. Néanmoins, depuis le XIIème siècle, l’Eglise tend   à   affaiblir   la   puissance   paternelle   en   reconnaissant   le   mariage   des   mineurs   sans   le consentement   de   leurs   parents   valide.   Mais   elle   rappelle   que   si   l’enfant   désobéit,   il   pêche gravement</w:t>
      </w:r>
      <w:r w:rsidRPr="00007E4F">
        <w:rPr>
          <w:spacing w:val="-2"/>
        </w:rPr>
        <w:footnoteReference w:id="14"/>
      </w:r>
      <w:r w:rsidRPr="00007E4F">
        <w:rPr>
          <w:spacing w:val="-2"/>
        </w:rPr>
        <w:t>.</w:t>
      </w:r>
    </w:p>
    <w:p w:rsidR="00C47DB9" w:rsidRDefault="00C47DB9" w:rsidP="00007E4F">
      <w:pPr>
        <w:rPr>
          <w:spacing w:val="-2"/>
        </w:rPr>
      </w:pPr>
    </w:p>
    <w:p w:rsidR="00007E4F" w:rsidRPr="00007E4F" w:rsidRDefault="00007E4F" w:rsidP="00007E4F">
      <w:pPr>
        <w:rPr>
          <w:spacing w:val="-2"/>
        </w:rPr>
      </w:pPr>
      <w:r w:rsidRPr="00007E4F">
        <w:rPr>
          <w:spacing w:val="-2"/>
        </w:rPr>
        <w:t xml:space="preserve">Au début du XVIIème siècle, ce ne sont plus les devoirs des enfants mais les devoirs des parents </w:t>
      </w:r>
      <w:r w:rsidR="00FA4BE6" w:rsidRPr="00007E4F">
        <w:rPr>
          <w:spacing w:val="-2"/>
        </w:rPr>
        <w:t>envers leurs</w:t>
      </w:r>
      <w:r w:rsidRPr="00007E4F">
        <w:rPr>
          <w:spacing w:val="-2"/>
        </w:rPr>
        <w:t xml:space="preserve">   </w:t>
      </w:r>
      <w:r w:rsidR="00FA4BE6" w:rsidRPr="00007E4F">
        <w:rPr>
          <w:spacing w:val="-2"/>
        </w:rPr>
        <w:t>enfants qui sont mis</w:t>
      </w:r>
      <w:r w:rsidRPr="00007E4F">
        <w:rPr>
          <w:spacing w:val="-2"/>
        </w:rPr>
        <w:t xml:space="preserve">   </w:t>
      </w:r>
      <w:r w:rsidR="00FA4BE6" w:rsidRPr="00007E4F">
        <w:rPr>
          <w:spacing w:val="-2"/>
        </w:rPr>
        <w:t>en exergues</w:t>
      </w:r>
      <w:r w:rsidRPr="00007E4F">
        <w:rPr>
          <w:spacing w:val="-2"/>
        </w:rPr>
        <w:t xml:space="preserve">   </w:t>
      </w:r>
      <w:r w:rsidR="00FA4BE6" w:rsidRPr="00007E4F">
        <w:rPr>
          <w:spacing w:val="-2"/>
        </w:rPr>
        <w:t>Nombreux sont</w:t>
      </w:r>
      <w:r w:rsidRPr="00007E4F">
        <w:rPr>
          <w:spacing w:val="-2"/>
        </w:rPr>
        <w:t xml:space="preserve">   les   réformateurs   </w:t>
      </w:r>
      <w:r w:rsidR="00FA4BE6" w:rsidRPr="00007E4F">
        <w:rPr>
          <w:spacing w:val="-2"/>
        </w:rPr>
        <w:t>catholiques, tels</w:t>
      </w:r>
      <w:r w:rsidRPr="00007E4F">
        <w:rPr>
          <w:spacing w:val="-2"/>
        </w:rPr>
        <w:t xml:space="preserve"> que   </w:t>
      </w:r>
      <w:r w:rsidR="00FA4BE6" w:rsidRPr="00007E4F">
        <w:rPr>
          <w:spacing w:val="-2"/>
        </w:rPr>
        <w:t>Richelieu, qui</w:t>
      </w:r>
      <w:r w:rsidRPr="00007E4F">
        <w:rPr>
          <w:spacing w:val="-2"/>
        </w:rPr>
        <w:t xml:space="preserve">   les   évoquent.   Les parents   doivent   l’assistance matérielle (nourriture) et l’éducation   religieuse, et    leur   apprendre   un   métier   et   les   engager   dans   une profession   conforme   à   leur   état, leur   vocation.   L’Eglise   tend   à   empiéter   quelque   peu   sur   ce rôle   éducatif   de   par   le   catéchisme   paroissial.   En   France, par </w:t>
      </w:r>
      <w:r w:rsidRPr="00007E4F">
        <w:rPr>
          <w:spacing w:val="-2"/>
        </w:rPr>
        <w:lastRenderedPageBreak/>
        <w:t>exemple, et   dans   les   pays   catholiques, l’institution du catéchisme dominical, sous l’autorité du curé, se généralise au XVIIème siècle.</w:t>
      </w:r>
    </w:p>
    <w:p w:rsidR="00C47DB9" w:rsidRDefault="00C47DB9" w:rsidP="00007E4F">
      <w:pPr>
        <w:rPr>
          <w:spacing w:val="-2"/>
        </w:rPr>
      </w:pPr>
    </w:p>
    <w:p w:rsidR="00007E4F" w:rsidRPr="00007E4F" w:rsidRDefault="00007E4F" w:rsidP="00007E4F">
      <w:pPr>
        <w:rPr>
          <w:spacing w:val="-2"/>
        </w:rPr>
      </w:pPr>
      <w:r w:rsidRPr="00007E4F">
        <w:rPr>
          <w:spacing w:val="-2"/>
        </w:rPr>
        <w:t xml:space="preserve">En revanche, dans les   pays protestants, l’autorité   du   père   de   famille   est   renforcée par   le   rôle qu’il joue comme ministre du culte familial, avec la lecture de la bible et la prière en commun. Non seulement les parents ont des droits à l’égard de leurs enfants, mais aussi des devoirs. Ils doivent apporter les soins nécessaires à la préparation de l’avenir de leurs enfants. Sous   Napoléon, la   famille   légitime, qui   sert   de   modèle   aux   rédacteurs   du   Code   </w:t>
      </w:r>
      <w:r w:rsidR="00FA4BE6" w:rsidRPr="00007E4F">
        <w:rPr>
          <w:spacing w:val="-2"/>
        </w:rPr>
        <w:t>civil, est</w:t>
      </w:r>
      <w:r w:rsidRPr="00007E4F">
        <w:rPr>
          <w:spacing w:val="-2"/>
        </w:rPr>
        <w:t xml:space="preserve"> soumise   au   chef   de   famille.   Le  mari   « n’est   plus   un   simple   individu,   c’est   un   chef,   c’est   un pontife   investi   de   la   magistrature   primordiale,   du   plus   antique   sacerdoce »</w:t>
      </w:r>
      <w:r w:rsidRPr="00007E4F">
        <w:rPr>
          <w:spacing w:val="-2"/>
        </w:rPr>
        <w:footnoteReference w:id="15"/>
      </w:r>
      <w:r w:rsidRPr="00007E4F">
        <w:rPr>
          <w:spacing w:val="-2"/>
        </w:rPr>
        <w:t xml:space="preserve">.   </w:t>
      </w:r>
    </w:p>
    <w:p w:rsidR="00C47DB9" w:rsidRDefault="00C47DB9" w:rsidP="00007E4F">
      <w:pPr>
        <w:rPr>
          <w:spacing w:val="-2"/>
        </w:rPr>
      </w:pPr>
    </w:p>
    <w:p w:rsidR="00007E4F" w:rsidRPr="00007E4F" w:rsidRDefault="00007E4F" w:rsidP="00007E4F">
      <w:pPr>
        <w:rPr>
          <w:spacing w:val="-2"/>
        </w:rPr>
      </w:pPr>
      <w:r w:rsidRPr="00007E4F">
        <w:rPr>
          <w:spacing w:val="-2"/>
        </w:rPr>
        <w:t xml:space="preserve">Cette prééminence   maritale   est   fondée   sur   une   inégalité   des   </w:t>
      </w:r>
      <w:r w:rsidR="00FA4BE6" w:rsidRPr="00007E4F">
        <w:rPr>
          <w:spacing w:val="-2"/>
        </w:rPr>
        <w:t>sexes, la</w:t>
      </w:r>
      <w:r w:rsidRPr="00007E4F">
        <w:rPr>
          <w:spacing w:val="-2"/>
        </w:rPr>
        <w:t xml:space="preserve">   femme   étant   frappée d’incapacité.   L’autorité   du   mari   se   prolonge   à   travers   la   puissance   du   père   qui   exerce   une véritable « magistrature » sur des enfants.  Les enfants sont soumis à la puissance paternelle : le   père   exerce   seul   l’autorité   pendant   le   mariage   et   dispose   de   « moyens   de   correction », pouvant  ordonner  la détention jusqu’à un mois de  l’enfant indiscipliné de moins de 16 ans</w:t>
      </w:r>
      <w:r w:rsidRPr="00007E4F">
        <w:rPr>
          <w:spacing w:val="-2"/>
        </w:rPr>
        <w:footnoteReference w:id="16"/>
      </w:r>
      <w:r w:rsidRPr="00007E4F">
        <w:rPr>
          <w:spacing w:val="-2"/>
        </w:rPr>
        <w:t xml:space="preserve">. Aux   termes   de   l’article   375   du   Code   </w:t>
      </w:r>
      <w:r w:rsidR="00FA4BE6" w:rsidRPr="00007E4F">
        <w:rPr>
          <w:spacing w:val="-2"/>
        </w:rPr>
        <w:t>napoléonien, «</w:t>
      </w:r>
      <w:r w:rsidRPr="00007E4F">
        <w:rPr>
          <w:spacing w:val="-2"/>
        </w:rPr>
        <w:t xml:space="preserve"> le   père   qui   aura   des   sujets   de mécontentement   très   graves   sur   la   conduite   d’un   enfant   aura   les   moyens   de   correction nécessaires ».</w:t>
      </w:r>
    </w:p>
    <w:p w:rsidR="00007E4F" w:rsidRPr="00007E4F" w:rsidRDefault="00007E4F" w:rsidP="00007E4F">
      <w:pPr>
        <w:rPr>
          <w:spacing w:val="-2"/>
        </w:rPr>
      </w:pPr>
      <w:r w:rsidRPr="00007E4F">
        <w:rPr>
          <w:spacing w:val="-2"/>
        </w:rPr>
        <w:t>Dans le même ordre d’idées, il a également la jouissance des biens de ses enfants jusqu’à l’âge de 18 ans. Ici, la volonté des rédacteurs   du   Code   civil   a   été   de   rétablir   une   puissance   paternelle   forte,   sur   laquelle   le gouvernement   peut   se   reposer</w:t>
      </w:r>
      <w:r w:rsidRPr="00007E4F">
        <w:rPr>
          <w:spacing w:val="-2"/>
        </w:rPr>
        <w:footnoteReference w:id="17"/>
      </w:r>
      <w:r w:rsidRPr="00007E4F">
        <w:rPr>
          <w:spacing w:val="-2"/>
        </w:rPr>
        <w:t xml:space="preserve">.   Même   après   l’avènement   de   la   majorité   </w:t>
      </w:r>
      <w:r w:rsidR="00FA4BE6" w:rsidRPr="00007E4F">
        <w:rPr>
          <w:spacing w:val="-2"/>
        </w:rPr>
        <w:t>émancipatrice, les</w:t>
      </w:r>
      <w:r w:rsidRPr="00007E4F">
        <w:rPr>
          <w:spacing w:val="-2"/>
        </w:rPr>
        <w:t xml:space="preserve"> enfants   doivent   rendre, </w:t>
      </w:r>
      <w:r w:rsidR="00FA4BE6" w:rsidRPr="00007E4F">
        <w:rPr>
          <w:spacing w:val="-2"/>
        </w:rPr>
        <w:t>dans toute</w:t>
      </w:r>
      <w:r w:rsidRPr="00007E4F">
        <w:rPr>
          <w:spacing w:val="-2"/>
        </w:rPr>
        <w:t xml:space="preserve">   leur   </w:t>
      </w:r>
      <w:r w:rsidR="00FA4BE6" w:rsidRPr="00007E4F">
        <w:rPr>
          <w:spacing w:val="-2"/>
        </w:rPr>
        <w:t>vie, un</w:t>
      </w:r>
      <w:r w:rsidRPr="00007E4F">
        <w:rPr>
          <w:spacing w:val="-2"/>
        </w:rPr>
        <w:t xml:space="preserve">   </w:t>
      </w:r>
      <w:r w:rsidR="00FA4BE6" w:rsidRPr="00007E4F">
        <w:rPr>
          <w:spacing w:val="-2"/>
        </w:rPr>
        <w:t>véritable «</w:t>
      </w:r>
      <w:r w:rsidRPr="00007E4F">
        <w:rPr>
          <w:spacing w:val="-2"/>
        </w:rPr>
        <w:t xml:space="preserve"> culte »   à   </w:t>
      </w:r>
      <w:r w:rsidR="00FA4BE6" w:rsidRPr="00007E4F">
        <w:rPr>
          <w:spacing w:val="-2"/>
        </w:rPr>
        <w:t>la « divinité</w:t>
      </w:r>
      <w:r w:rsidRPr="00007E4F">
        <w:rPr>
          <w:spacing w:val="-2"/>
        </w:rPr>
        <w:t xml:space="preserve">   domestique   et tutélaire ».</w:t>
      </w:r>
    </w:p>
    <w:p w:rsidR="00C47DB9" w:rsidRDefault="00C47DB9" w:rsidP="00007E4F">
      <w:pPr>
        <w:rPr>
          <w:spacing w:val="-2"/>
        </w:rPr>
      </w:pPr>
    </w:p>
    <w:p w:rsidR="00C47DB9" w:rsidRDefault="00C47DB9" w:rsidP="00007E4F">
      <w:pPr>
        <w:rPr>
          <w:spacing w:val="-2"/>
        </w:rPr>
      </w:pPr>
    </w:p>
    <w:p w:rsidR="00007E4F" w:rsidRPr="00007E4F" w:rsidRDefault="00007E4F" w:rsidP="00007E4F">
      <w:pPr>
        <w:rPr>
          <w:spacing w:val="-2"/>
        </w:rPr>
      </w:pPr>
      <w:r w:rsidRPr="00007E4F">
        <w:rPr>
          <w:spacing w:val="-2"/>
        </w:rPr>
        <w:t xml:space="preserve">Concrètement, les   relations   parents-enfants   ont   longtemps   été   régies   par   une   philosophie   des   droits   de l’enfant, et continue de </w:t>
      </w:r>
      <w:r w:rsidRPr="00007E4F">
        <w:rPr>
          <w:spacing w:val="-2"/>
        </w:rPr>
        <w:lastRenderedPageBreak/>
        <w:t>l’être. Cette philosophie a pour ambition de penser un droit de l’enfant fidèle à la philosophie des droits de l’homme</w:t>
      </w:r>
      <w:r w:rsidRPr="00007E4F">
        <w:rPr>
          <w:spacing w:val="-2"/>
        </w:rPr>
        <w:footnoteReference w:id="18"/>
      </w:r>
      <w:r w:rsidRPr="00007E4F">
        <w:rPr>
          <w:spacing w:val="-2"/>
        </w:rPr>
        <w:t>.</w:t>
      </w:r>
    </w:p>
    <w:p w:rsidR="00007E4F" w:rsidRPr="00007E4F" w:rsidRDefault="00007E4F" w:rsidP="00007E4F">
      <w:pPr>
        <w:rPr>
          <w:spacing w:val="-2"/>
        </w:rPr>
      </w:pPr>
    </w:p>
    <w:p w:rsidR="00066BCE" w:rsidRPr="00066BCE" w:rsidRDefault="00C47DB9" w:rsidP="00030C93">
      <w:pPr>
        <w:pStyle w:val="txt"/>
        <w:numPr>
          <w:ilvl w:val="0"/>
          <w:numId w:val="11"/>
        </w:numPr>
        <w:rPr>
          <w:i/>
        </w:rPr>
      </w:pPr>
      <w:r w:rsidRPr="00C47DB9">
        <w:rPr>
          <w:i/>
        </w:rPr>
        <w:t>Les contradictions entre philosophes</w:t>
      </w:r>
    </w:p>
    <w:p w:rsidR="00C47DB9" w:rsidRPr="00066BCE" w:rsidRDefault="00C47DB9" w:rsidP="00C47DB9">
      <w:pPr>
        <w:pStyle w:val="txt"/>
        <w:rPr>
          <w:sz w:val="8"/>
        </w:rPr>
      </w:pPr>
    </w:p>
    <w:p w:rsidR="00C47DB9" w:rsidRDefault="00C47DB9" w:rsidP="00C47DB9">
      <w:pPr>
        <w:pStyle w:val="txt"/>
        <w:rPr>
          <w:spacing w:val="-2"/>
        </w:rPr>
      </w:pPr>
      <w:r w:rsidRPr="00C47DB9">
        <w:rPr>
          <w:spacing w:val="-2"/>
        </w:rPr>
        <w:t>Les   philosophes, comme   Aristote, John   Locke, Descartes, ont   une   conception   négative   de l’enfance et de l’enfant. Ils considèrent qu’il ne peut y avoir de droits de l’enfant en raison de son   incapac</w:t>
      </w:r>
      <w:r w:rsidR="00066BCE">
        <w:rPr>
          <w:spacing w:val="-2"/>
        </w:rPr>
        <w:t>ité   à   s’auto   affirmer</w:t>
      </w:r>
      <w:r w:rsidRPr="00C47DB9">
        <w:rPr>
          <w:spacing w:val="-2"/>
        </w:rPr>
        <w:t xml:space="preserve">.   D’autres, tels   que   Rousseau, ont   une </w:t>
      </w:r>
      <w:r w:rsidR="00066BCE">
        <w:rPr>
          <w:spacing w:val="-2"/>
        </w:rPr>
        <w:t xml:space="preserve">  conception   plus moderne</w:t>
      </w:r>
      <w:r>
        <w:rPr>
          <w:spacing w:val="-2"/>
        </w:rPr>
        <w:t>.</w:t>
      </w:r>
    </w:p>
    <w:p w:rsidR="006E58D8" w:rsidRPr="00066BCE" w:rsidRDefault="006E58D8" w:rsidP="00C47DB9">
      <w:pPr>
        <w:pStyle w:val="txt"/>
        <w:rPr>
          <w:spacing w:val="-2"/>
          <w:sz w:val="8"/>
        </w:rPr>
      </w:pPr>
    </w:p>
    <w:p w:rsidR="006E58D8" w:rsidRPr="006E58D8" w:rsidRDefault="006E58D8" w:rsidP="00030C93">
      <w:pPr>
        <w:pStyle w:val="txt"/>
        <w:numPr>
          <w:ilvl w:val="0"/>
          <w:numId w:val="11"/>
        </w:numPr>
        <w:rPr>
          <w:i/>
          <w:spacing w:val="-2"/>
        </w:rPr>
      </w:pPr>
      <w:r w:rsidRPr="006E58D8">
        <w:rPr>
          <w:i/>
          <w:spacing w:val="-2"/>
        </w:rPr>
        <w:t>L’absence de droits de l’enfant</w:t>
      </w:r>
    </w:p>
    <w:p w:rsidR="00C47DB9" w:rsidRDefault="00C47DB9" w:rsidP="00C47DB9">
      <w:pPr>
        <w:pStyle w:val="txt"/>
      </w:pPr>
    </w:p>
    <w:p w:rsidR="006E58D8" w:rsidRDefault="006E58D8" w:rsidP="006E58D8">
      <w:pPr>
        <w:rPr>
          <w:spacing w:val="-2"/>
        </w:rPr>
      </w:pPr>
      <w:r w:rsidRPr="006E58D8">
        <w:rPr>
          <w:spacing w:val="-2"/>
        </w:rPr>
        <w:t>Dans   la   Grèce   antique, la   communauté   citadine   semble   avoir   une   considération   limitée   pour l’enfant :   il   est   jugé trop   fragile et   non productif.   Ainsi, à Sparte, cité   guerrière   par   excellence, les   enfants   nés   handicapés   sont   systématiquement   tués.   Les enfants valides sont élevés dans le foyer parental (l’oikos) jusqu’à l’âge de 7 sept ans, puis le quittent   pour recevoir   une   éducation   de   groupe (agelai)</w:t>
      </w:r>
      <w:r>
        <w:rPr>
          <w:spacing w:val="-2"/>
        </w:rPr>
        <w:t xml:space="preserve">, </w:t>
      </w:r>
      <w:r w:rsidRPr="006E58D8">
        <w:rPr>
          <w:spacing w:val="-2"/>
        </w:rPr>
        <w:t>visant   à   assurer   leur   socialisation   et leur   soumission   au   chef.   Au   VI e –IV e siècle,   les   conditions   de   l’enfant   dans   la   cité   grecque seront, en revanche, plus favorables</w:t>
      </w:r>
      <w:r w:rsidRPr="006E58D8">
        <w:rPr>
          <w:spacing w:val="-2"/>
        </w:rPr>
        <w:footnoteReference w:id="19"/>
      </w:r>
      <w:r w:rsidRPr="006E58D8">
        <w:rPr>
          <w:spacing w:val="-2"/>
        </w:rPr>
        <w:t>.</w:t>
      </w:r>
    </w:p>
    <w:p w:rsidR="006E58D8" w:rsidRPr="006E58D8" w:rsidRDefault="006E58D8" w:rsidP="006E58D8">
      <w:pPr>
        <w:rPr>
          <w:spacing w:val="-2"/>
        </w:rPr>
      </w:pPr>
    </w:p>
    <w:p w:rsidR="006E58D8" w:rsidRPr="006E58D8" w:rsidRDefault="006E58D8" w:rsidP="006E58D8">
      <w:pPr>
        <w:rPr>
          <w:spacing w:val="-2"/>
        </w:rPr>
      </w:pPr>
      <w:r w:rsidRPr="006E58D8">
        <w:rPr>
          <w:spacing w:val="-2"/>
        </w:rPr>
        <w:t>L’idée de droits de l’homme n’existe pas chez Aristote. Le   droit   familial   occidental   s’est   édifié   et   maintenu   sur   ces   bases   philosophiques jusqu’au XX ème siècle. Dans son Histoire des animaux, Aristote compare l’enfant à un animal : « l’âme de l’enfant ne diffère pas pour ainsi dire de celle des bêtes »</w:t>
      </w:r>
      <w:r w:rsidRPr="006E58D8">
        <w:rPr>
          <w:spacing w:val="-2"/>
        </w:rPr>
        <w:footnoteReference w:id="20"/>
      </w:r>
      <w:r w:rsidRPr="006E58D8">
        <w:rPr>
          <w:spacing w:val="-2"/>
        </w:rPr>
        <w:t>. Pour l’auteur, l’enfant est dépourvu de  raison</w:t>
      </w:r>
      <w:r w:rsidRPr="006E58D8">
        <w:rPr>
          <w:spacing w:val="-2"/>
        </w:rPr>
        <w:footnoteReference w:id="21"/>
      </w:r>
      <w:r w:rsidRPr="006E58D8">
        <w:rPr>
          <w:spacing w:val="-2"/>
        </w:rPr>
        <w:t xml:space="preserve">.   Et   comme   l’animal, il   est   incapable   d’agir   par   liberté   car   le   choix   est   impossible.   Pour choisir et donc agir librement, il faut disposer de la partie rationnelle de l’âme : « le choix, en effet, s’accompagne   de   raison   et   de   pensée   discursive ».   Or   l’enfant   est   démuni   de   cette partie   rationnelle   de   l’âme, et   ne   peut   donc   </w:t>
      </w:r>
      <w:r w:rsidRPr="006E58D8">
        <w:rPr>
          <w:spacing w:val="-2"/>
        </w:rPr>
        <w:lastRenderedPageBreak/>
        <w:t>pas   se   délibérer.   Comme   l’animal, il   agit   de manière spontanée et sans réflexion.</w:t>
      </w:r>
    </w:p>
    <w:p w:rsidR="006E58D8" w:rsidRDefault="006E58D8" w:rsidP="006E58D8">
      <w:pPr>
        <w:rPr>
          <w:spacing w:val="-2"/>
        </w:rPr>
      </w:pPr>
    </w:p>
    <w:p w:rsidR="006E58D8" w:rsidRPr="006E58D8" w:rsidRDefault="006E58D8" w:rsidP="006E58D8">
      <w:pPr>
        <w:rPr>
          <w:spacing w:val="-2"/>
        </w:rPr>
      </w:pPr>
      <w:r w:rsidRPr="006E58D8">
        <w:rPr>
          <w:spacing w:val="-2"/>
        </w:rPr>
        <w:t xml:space="preserve">Selon   Aristote, ce   n’est   qu’à   l’âge   adulte   que   l’on   parvient   au   bonheur.   Par   conséquent, l’enfant   </w:t>
      </w:r>
      <w:r w:rsidR="008B5EEE" w:rsidRPr="006E58D8">
        <w:rPr>
          <w:spacing w:val="-2"/>
        </w:rPr>
        <w:t>ne peut être heureux car</w:t>
      </w:r>
      <w:r w:rsidRPr="006E58D8">
        <w:rPr>
          <w:spacing w:val="-2"/>
        </w:rPr>
        <w:t xml:space="preserve">   </w:t>
      </w:r>
      <w:r w:rsidR="008B5EEE" w:rsidRPr="006E58D8">
        <w:rPr>
          <w:spacing w:val="-2"/>
        </w:rPr>
        <w:t>une telle</w:t>
      </w:r>
      <w:r w:rsidRPr="006E58D8">
        <w:rPr>
          <w:spacing w:val="-2"/>
        </w:rPr>
        <w:t xml:space="preserve">   </w:t>
      </w:r>
      <w:r w:rsidR="008B5EEE" w:rsidRPr="006E58D8">
        <w:rPr>
          <w:spacing w:val="-2"/>
        </w:rPr>
        <w:t>sagesse implique «</w:t>
      </w:r>
      <w:r w:rsidRPr="006E58D8">
        <w:rPr>
          <w:spacing w:val="-2"/>
        </w:rPr>
        <w:t xml:space="preserve"> une   </w:t>
      </w:r>
      <w:r w:rsidR="008B5EEE" w:rsidRPr="006E58D8">
        <w:rPr>
          <w:spacing w:val="-2"/>
        </w:rPr>
        <w:t>certaine vie pratique</w:t>
      </w:r>
      <w:r w:rsidRPr="006E58D8">
        <w:rPr>
          <w:spacing w:val="-2"/>
        </w:rPr>
        <w:t xml:space="preserve">   </w:t>
      </w:r>
      <w:r w:rsidR="008B5EEE" w:rsidRPr="006E58D8">
        <w:rPr>
          <w:spacing w:val="-2"/>
        </w:rPr>
        <w:t>de la</w:t>
      </w:r>
      <w:r w:rsidRPr="006E58D8">
        <w:rPr>
          <w:spacing w:val="-2"/>
        </w:rPr>
        <w:t xml:space="preserve"> partie   rationnelle   de   </w:t>
      </w:r>
      <w:r w:rsidR="008B5EEE" w:rsidRPr="006E58D8">
        <w:rPr>
          <w:spacing w:val="-2"/>
        </w:rPr>
        <w:t>l’âme, partie</w:t>
      </w:r>
      <w:r w:rsidRPr="006E58D8">
        <w:rPr>
          <w:spacing w:val="-2"/>
        </w:rPr>
        <w:t xml:space="preserve">   qui   peut   être   </w:t>
      </w:r>
      <w:r w:rsidR="008B5EEE" w:rsidRPr="006E58D8">
        <w:rPr>
          <w:spacing w:val="-2"/>
        </w:rPr>
        <w:t>envisagée, d’une</w:t>
      </w:r>
      <w:r w:rsidRPr="006E58D8">
        <w:rPr>
          <w:spacing w:val="-2"/>
        </w:rPr>
        <w:t xml:space="preserve">   </w:t>
      </w:r>
      <w:r w:rsidR="008B5EEE" w:rsidRPr="006E58D8">
        <w:rPr>
          <w:spacing w:val="-2"/>
        </w:rPr>
        <w:t>part, au</w:t>
      </w:r>
      <w:r w:rsidRPr="006E58D8">
        <w:rPr>
          <w:spacing w:val="-2"/>
        </w:rPr>
        <w:t xml:space="preserve">   sens   où   elle   est soumise   à   la   </w:t>
      </w:r>
      <w:r w:rsidR="008B5EEE" w:rsidRPr="006E58D8">
        <w:rPr>
          <w:spacing w:val="-2"/>
        </w:rPr>
        <w:t>raison, et, d’autre</w:t>
      </w:r>
      <w:r w:rsidRPr="006E58D8">
        <w:rPr>
          <w:spacing w:val="-2"/>
        </w:rPr>
        <w:t xml:space="preserve">   </w:t>
      </w:r>
      <w:r w:rsidR="008B5EEE" w:rsidRPr="006E58D8">
        <w:rPr>
          <w:spacing w:val="-2"/>
        </w:rPr>
        <w:t>part, au</w:t>
      </w:r>
      <w:r w:rsidRPr="006E58D8">
        <w:rPr>
          <w:spacing w:val="-2"/>
        </w:rPr>
        <w:t xml:space="preserve">   sens   où   elle   possède   la   raison   et   l’exercice   de   la pensée ». En raison de son âge, l’enfant n’est pas capable de telles actions.</w:t>
      </w:r>
    </w:p>
    <w:p w:rsidR="006E58D8" w:rsidRDefault="006E58D8" w:rsidP="006E58D8">
      <w:pPr>
        <w:rPr>
          <w:spacing w:val="-2"/>
        </w:rPr>
      </w:pPr>
    </w:p>
    <w:p w:rsidR="006E58D8" w:rsidRDefault="006E58D8" w:rsidP="006E58D8">
      <w:pPr>
        <w:rPr>
          <w:spacing w:val="-2"/>
        </w:rPr>
      </w:pPr>
      <w:r w:rsidRPr="006E58D8">
        <w:rPr>
          <w:spacing w:val="-2"/>
        </w:rPr>
        <w:t xml:space="preserve">La conception aristotélicienne de l’enfance repose sur l’inégalité de nature entre ses membres et la </w:t>
      </w:r>
      <w:r w:rsidR="00BE73AD">
        <w:rPr>
          <w:spacing w:val="-2"/>
        </w:rPr>
        <w:t xml:space="preserve">domination   de   la   figure </w:t>
      </w:r>
      <w:r w:rsidRPr="006E58D8">
        <w:rPr>
          <w:spacing w:val="-2"/>
        </w:rPr>
        <w:t xml:space="preserve">totalitaire du   chef de </w:t>
      </w:r>
      <w:r w:rsidR="00BE73AD">
        <w:rPr>
          <w:spacing w:val="-2"/>
        </w:rPr>
        <w:t xml:space="preserve">famille, </w:t>
      </w:r>
      <w:r w:rsidRPr="006E58D8">
        <w:rPr>
          <w:spacing w:val="-2"/>
        </w:rPr>
        <w:t>à la fois mari et père.</w:t>
      </w:r>
      <w:r w:rsidR="00BE73AD">
        <w:rPr>
          <w:spacing w:val="-2"/>
        </w:rPr>
        <w:t xml:space="preserve"> </w:t>
      </w:r>
      <w:r w:rsidRPr="006E58D8">
        <w:rPr>
          <w:spacing w:val="-2"/>
        </w:rPr>
        <w:t>C’est</w:t>
      </w:r>
      <w:r w:rsidR="00BE73AD">
        <w:rPr>
          <w:spacing w:val="-2"/>
        </w:rPr>
        <w:t xml:space="preserve"> </w:t>
      </w:r>
      <w:r w:rsidRPr="006E58D8">
        <w:rPr>
          <w:spacing w:val="-2"/>
        </w:rPr>
        <w:t>ainsi que</w:t>
      </w:r>
      <w:r w:rsidR="00BE73AD">
        <w:rPr>
          <w:spacing w:val="-2"/>
        </w:rPr>
        <w:t xml:space="preserve"> </w:t>
      </w:r>
      <w:r w:rsidRPr="006E58D8">
        <w:rPr>
          <w:spacing w:val="-2"/>
        </w:rPr>
        <w:t>dans</w:t>
      </w:r>
      <w:r w:rsidR="00BE73AD">
        <w:rPr>
          <w:spacing w:val="-2"/>
        </w:rPr>
        <w:t xml:space="preserve"> </w:t>
      </w:r>
      <w:r w:rsidRPr="006E58D8">
        <w:rPr>
          <w:spacing w:val="-2"/>
        </w:rPr>
        <w:t>la société</w:t>
      </w:r>
      <w:r w:rsidR="00BE73AD">
        <w:rPr>
          <w:spacing w:val="-2"/>
        </w:rPr>
        <w:t xml:space="preserve"> </w:t>
      </w:r>
      <w:r w:rsidRPr="006E58D8">
        <w:rPr>
          <w:spacing w:val="-2"/>
        </w:rPr>
        <w:t>domestique,   l’autorité   appartient   de  droit   au  père  (alors   que  dans  la  cité, c’est   la  loi  qui  gouverne)</w:t>
      </w:r>
      <w:r w:rsidRPr="00855745">
        <w:rPr>
          <w:spacing w:val="-2"/>
          <w:vertAlign w:val="superscript"/>
        </w:rPr>
        <w:footnoteReference w:id="22"/>
      </w:r>
      <w:r w:rsidRPr="006E58D8">
        <w:rPr>
          <w:spacing w:val="-2"/>
        </w:rPr>
        <w:t xml:space="preserve"> .   Pour Aristote, il   ne saurait   y avoir de rapports juridiques au sein de la famille. L’enfant doit obéissance à son père, car celui-ci lui a donné l’existence, « le plus grand des dons », mais aussi parce qu’il lui assur</w:t>
      </w:r>
      <w:r w:rsidR="00BE73AD">
        <w:rPr>
          <w:spacing w:val="-2"/>
        </w:rPr>
        <w:t xml:space="preserve">e entretien et éducation. Il </w:t>
      </w:r>
      <w:r w:rsidRPr="006E58D8">
        <w:rPr>
          <w:spacing w:val="-2"/>
        </w:rPr>
        <w:t>qualifie l’autorité du père sur son enfant de royale, en référence au roi qui manifeste sa supériorité par le nombre de   bienfaits   qu’il   apporte.   Si   l’enfant est   subordonné,</w:t>
      </w:r>
      <w:r w:rsidR="00BE73AD">
        <w:rPr>
          <w:spacing w:val="-2"/>
        </w:rPr>
        <w:t xml:space="preserve"> </w:t>
      </w:r>
      <w:r w:rsidRPr="006E58D8">
        <w:rPr>
          <w:spacing w:val="-2"/>
        </w:rPr>
        <w:t>c’est</w:t>
      </w:r>
      <w:r w:rsidR="00BE73AD">
        <w:rPr>
          <w:spacing w:val="-2"/>
        </w:rPr>
        <w:t xml:space="preserve"> </w:t>
      </w:r>
      <w:r w:rsidRPr="006E58D8">
        <w:rPr>
          <w:spacing w:val="-2"/>
        </w:rPr>
        <w:t>parce</w:t>
      </w:r>
      <w:r w:rsidR="00BE73AD">
        <w:rPr>
          <w:spacing w:val="-2"/>
        </w:rPr>
        <w:t xml:space="preserve"> </w:t>
      </w:r>
      <w:r w:rsidRPr="006E58D8">
        <w:rPr>
          <w:spacing w:val="-2"/>
        </w:rPr>
        <w:t>qu’il est</w:t>
      </w:r>
      <w:r w:rsidR="00BE73AD">
        <w:rPr>
          <w:spacing w:val="-2"/>
        </w:rPr>
        <w:t xml:space="preserve"> </w:t>
      </w:r>
      <w:r w:rsidRPr="006E58D8">
        <w:rPr>
          <w:spacing w:val="-2"/>
        </w:rPr>
        <w:t>un</w:t>
      </w:r>
      <w:r w:rsidR="00BE73AD">
        <w:rPr>
          <w:spacing w:val="-2"/>
        </w:rPr>
        <w:t xml:space="preserve"> </w:t>
      </w:r>
      <w:r w:rsidRPr="006E58D8">
        <w:rPr>
          <w:spacing w:val="-2"/>
        </w:rPr>
        <w:t>être</w:t>
      </w:r>
      <w:r w:rsidR="00BE73AD">
        <w:rPr>
          <w:spacing w:val="-2"/>
        </w:rPr>
        <w:t xml:space="preserve"> </w:t>
      </w:r>
      <w:r w:rsidRPr="006E58D8">
        <w:rPr>
          <w:spacing w:val="-2"/>
        </w:rPr>
        <w:t>inachevé, dépourvu de la partie rationnelle de l’âme ; mais aussi par ce que son père lui donne ce qu’il ne pourra jamais lui rendre. Mais cette conception a vite montré des limites et ouvre la voie à une autre conception.</w:t>
      </w:r>
    </w:p>
    <w:p w:rsidR="006C26F3" w:rsidRPr="006E58D8" w:rsidRDefault="006C26F3" w:rsidP="006E58D8">
      <w:pPr>
        <w:rPr>
          <w:spacing w:val="-2"/>
        </w:rPr>
      </w:pPr>
    </w:p>
    <w:p w:rsidR="006E58D8" w:rsidRPr="00BE73AD" w:rsidRDefault="00BE73AD" w:rsidP="00030C93">
      <w:pPr>
        <w:pStyle w:val="txt"/>
        <w:numPr>
          <w:ilvl w:val="0"/>
          <w:numId w:val="11"/>
        </w:numPr>
        <w:rPr>
          <w:i/>
        </w:rPr>
      </w:pPr>
      <w:r w:rsidRPr="00BE73AD">
        <w:rPr>
          <w:i/>
        </w:rPr>
        <w:t>La conception moderne de l’enfance</w:t>
      </w:r>
    </w:p>
    <w:p w:rsidR="00BE73AD" w:rsidRDefault="00BE73AD" w:rsidP="00BE73AD">
      <w:pPr>
        <w:pStyle w:val="txt"/>
      </w:pPr>
    </w:p>
    <w:p w:rsidR="006C26F3" w:rsidRDefault="006C26F3" w:rsidP="006C26F3">
      <w:pPr>
        <w:rPr>
          <w:spacing w:val="-2"/>
        </w:rPr>
      </w:pPr>
      <w:r w:rsidRPr="006C26F3">
        <w:rPr>
          <w:spacing w:val="-2"/>
        </w:rPr>
        <w:t>Dans Emile ou de l’éducation</w:t>
      </w:r>
      <w:r w:rsidRPr="00A4642D">
        <w:rPr>
          <w:spacing w:val="-2"/>
          <w:vertAlign w:val="superscript"/>
        </w:rPr>
        <w:footnoteReference w:id="23"/>
      </w:r>
      <w:r w:rsidRPr="006C26F3">
        <w:rPr>
          <w:spacing w:val="-2"/>
        </w:rPr>
        <w:t>, Rousseau explique que considérer l’enfant comme un « adulte en   miniature »  et   non   comme   un   enfant   est   une   erreur.   Au contraire, le   monde de   l’enfance doit être distingué de celui des adultes. L’erreur de tous, y compris des pédagogue</w:t>
      </w:r>
      <w:r>
        <w:rPr>
          <w:spacing w:val="-2"/>
        </w:rPr>
        <w:t>s</w:t>
      </w:r>
      <w:r w:rsidRPr="006C26F3">
        <w:rPr>
          <w:spacing w:val="-2"/>
        </w:rPr>
        <w:t xml:space="preserve">, est qu’ils ont   toujours   considéré   l’enfant, soit   de   manière   négative   comme   l’adulte   en   devenir, </w:t>
      </w:r>
      <w:r>
        <w:rPr>
          <w:spacing w:val="-2"/>
        </w:rPr>
        <w:t xml:space="preserve">soit comme </w:t>
      </w:r>
      <w:r w:rsidRPr="006C26F3">
        <w:rPr>
          <w:spacing w:val="-2"/>
        </w:rPr>
        <w:t>un</w:t>
      </w:r>
      <w:r>
        <w:rPr>
          <w:spacing w:val="-2"/>
        </w:rPr>
        <w:t xml:space="preserve"> </w:t>
      </w:r>
      <w:r w:rsidRPr="006C26F3">
        <w:rPr>
          <w:spacing w:val="-2"/>
        </w:rPr>
        <w:t>petit</w:t>
      </w:r>
      <w:r>
        <w:rPr>
          <w:spacing w:val="-2"/>
        </w:rPr>
        <w:t xml:space="preserve"> </w:t>
      </w:r>
      <w:r w:rsidRPr="006C26F3">
        <w:rPr>
          <w:spacing w:val="-2"/>
        </w:rPr>
        <w:t>adulte.   Ils   n’ont   pas   perçu   tout   le   positif   du   temps   de   l’enfance   sans   lequel l’adulte ne serait pas humain. L’enfant</w:t>
      </w:r>
      <w:r>
        <w:rPr>
          <w:spacing w:val="-2"/>
        </w:rPr>
        <w:t xml:space="preserve"> </w:t>
      </w:r>
      <w:r w:rsidRPr="006C26F3">
        <w:rPr>
          <w:spacing w:val="-2"/>
        </w:rPr>
        <w:t>« ne doit être ni bête ni homme mais enfant ».</w:t>
      </w:r>
    </w:p>
    <w:p w:rsidR="006C26F3" w:rsidRPr="006C26F3" w:rsidRDefault="006C26F3" w:rsidP="006C26F3">
      <w:pPr>
        <w:rPr>
          <w:spacing w:val="-2"/>
        </w:rPr>
      </w:pPr>
    </w:p>
    <w:p w:rsidR="006C26F3" w:rsidRPr="006C26F3" w:rsidRDefault="006C26F3" w:rsidP="006C26F3">
      <w:pPr>
        <w:rPr>
          <w:spacing w:val="-2"/>
        </w:rPr>
      </w:pPr>
      <w:r w:rsidRPr="006C26F3">
        <w:rPr>
          <w:spacing w:val="-2"/>
        </w:rPr>
        <w:lastRenderedPageBreak/>
        <w:t xml:space="preserve">Contrairement à Locke, Rousseau considère cette période comme la condition de l’humanité : </w:t>
      </w:r>
      <w:r w:rsidR="008B5EEE" w:rsidRPr="006C26F3">
        <w:rPr>
          <w:spacing w:val="-2"/>
        </w:rPr>
        <w:t>l’homme ne</w:t>
      </w:r>
      <w:r w:rsidRPr="006C26F3">
        <w:rPr>
          <w:spacing w:val="-2"/>
        </w:rPr>
        <w:t xml:space="preserve">   peut   </w:t>
      </w:r>
      <w:r w:rsidR="008B5EEE" w:rsidRPr="006C26F3">
        <w:rPr>
          <w:spacing w:val="-2"/>
        </w:rPr>
        <w:t>être humain</w:t>
      </w:r>
      <w:r w:rsidRPr="006C26F3">
        <w:rPr>
          <w:spacing w:val="-2"/>
        </w:rPr>
        <w:t xml:space="preserve">   sans   </w:t>
      </w:r>
      <w:r w:rsidR="008B5EEE" w:rsidRPr="006C26F3">
        <w:rPr>
          <w:spacing w:val="-2"/>
        </w:rPr>
        <w:t>passer par</w:t>
      </w:r>
      <w:r w:rsidRPr="006C26F3">
        <w:rPr>
          <w:spacing w:val="-2"/>
        </w:rPr>
        <w:t xml:space="preserve">   </w:t>
      </w:r>
      <w:r w:rsidR="008B5EEE" w:rsidRPr="006C26F3">
        <w:rPr>
          <w:spacing w:val="-2"/>
        </w:rPr>
        <w:t>le stade de</w:t>
      </w:r>
      <w:r w:rsidRPr="006C26F3">
        <w:rPr>
          <w:spacing w:val="-2"/>
        </w:rPr>
        <w:t xml:space="preserve">   l’enfance.   Dans   le  Discours  sur l’origine   de   l’inégalité</w:t>
      </w:r>
      <w:r w:rsidRPr="006C26F3">
        <w:rPr>
          <w:spacing w:val="-2"/>
        </w:rPr>
        <w:footnoteReference w:id="24"/>
      </w:r>
      <w:r w:rsidRPr="006C26F3">
        <w:rPr>
          <w:spacing w:val="-2"/>
        </w:rPr>
        <w:t xml:space="preserve">,   Rousseau   décrit   l’être   humain   sans   enfance   comme   un   être   infra humain. L’enfance doit donc être définie de manière positive. Pour   l’auteur, l’enfant   est   notre   </w:t>
      </w:r>
      <w:r w:rsidR="008B5EEE" w:rsidRPr="006C26F3">
        <w:rPr>
          <w:spacing w:val="-2"/>
        </w:rPr>
        <w:t>semblable dès</w:t>
      </w:r>
      <w:r w:rsidRPr="006C26F3">
        <w:rPr>
          <w:spacing w:val="-2"/>
        </w:rPr>
        <w:t xml:space="preserve">   sa   naissance :   </w:t>
      </w:r>
      <w:r w:rsidR="008B5EEE" w:rsidRPr="006C26F3">
        <w:rPr>
          <w:spacing w:val="-2"/>
        </w:rPr>
        <w:t>comme l’adulte, il</w:t>
      </w:r>
      <w:r w:rsidRPr="006C26F3">
        <w:rPr>
          <w:spacing w:val="-2"/>
        </w:rPr>
        <w:t xml:space="preserve">   est   esclave. Cette   découverte   de   la   part   d’humanité   de   l’enfant   va   permettre,   dans   un   deuxième mouvement,   de   le   reconnaître   dans   sa   différence,   qui   ne   sera   plus   appréhendée   dans   sa négativité   mais   dans   sa   positivité</w:t>
      </w:r>
      <w:r w:rsidRPr="006C26F3">
        <w:rPr>
          <w:spacing w:val="-2"/>
        </w:rPr>
        <w:footnoteReference w:id="25"/>
      </w:r>
      <w:r w:rsidRPr="006C26F3">
        <w:rPr>
          <w:spacing w:val="-2"/>
        </w:rPr>
        <w:t>.   Une   fois   considéré   comme   semblable,   l’enfant   peut désormais   être   pensé   selon   le   principe   de   différence :   « L’enfant   a   des   manières   de   voir,   de penser,   de   sentir   qui   lui   sont   propres ;   rien   n’est   moins   sensé   que   d’y  vouloir   substituer   les nôtres »</w:t>
      </w:r>
      <w:r w:rsidRPr="006C26F3">
        <w:rPr>
          <w:spacing w:val="-2"/>
        </w:rPr>
        <w:footnoteReference w:id="26"/>
      </w:r>
      <w:r w:rsidRPr="006C26F3">
        <w:rPr>
          <w:spacing w:val="-2"/>
        </w:rPr>
        <w:t>. Pour Rousseau, l’enfant n’est pas dépourvu de raison, il pense différemment.</w:t>
      </w:r>
    </w:p>
    <w:p w:rsidR="006C26F3" w:rsidRDefault="006C26F3" w:rsidP="006C26F3">
      <w:pPr>
        <w:rPr>
          <w:spacing w:val="-2"/>
        </w:rPr>
      </w:pPr>
    </w:p>
    <w:p w:rsidR="006C26F3" w:rsidRPr="006C26F3" w:rsidRDefault="008B5EEE" w:rsidP="006C26F3">
      <w:pPr>
        <w:rPr>
          <w:spacing w:val="-2"/>
        </w:rPr>
      </w:pPr>
      <w:r w:rsidRPr="006C26F3">
        <w:rPr>
          <w:spacing w:val="-2"/>
        </w:rPr>
        <w:t>Rousseau découvre la</w:t>
      </w:r>
      <w:r w:rsidR="006C26F3" w:rsidRPr="006C26F3">
        <w:rPr>
          <w:spacing w:val="-2"/>
        </w:rPr>
        <w:t xml:space="preserve">   nature   dans   l’enfant :   lorsque   nous   étions   </w:t>
      </w:r>
      <w:r w:rsidRPr="006C26F3">
        <w:rPr>
          <w:spacing w:val="-2"/>
        </w:rPr>
        <w:t>enfant, nous étions naturels</w:t>
      </w:r>
      <w:r w:rsidR="006C26F3" w:rsidRPr="006C26F3">
        <w:rPr>
          <w:spacing w:val="-2"/>
        </w:rPr>
        <w:t xml:space="preserve">, puis   l'éducation   </w:t>
      </w:r>
      <w:r w:rsidRPr="006C26F3">
        <w:rPr>
          <w:spacing w:val="-2"/>
        </w:rPr>
        <w:t>a déformé</w:t>
      </w:r>
      <w:r w:rsidR="006C26F3" w:rsidRPr="006C26F3">
        <w:rPr>
          <w:spacing w:val="-2"/>
        </w:rPr>
        <w:t xml:space="preserve">   nos   âmes.   Selon   </w:t>
      </w:r>
      <w:r w:rsidRPr="006C26F3">
        <w:rPr>
          <w:spacing w:val="-2"/>
        </w:rPr>
        <w:t>l’auteur, c’est</w:t>
      </w:r>
      <w:r w:rsidR="006C26F3" w:rsidRPr="006C26F3">
        <w:rPr>
          <w:spacing w:val="-2"/>
        </w:rPr>
        <w:t xml:space="preserve">   par   lui-même   et   en   lui-même   que l’enfant   </w:t>
      </w:r>
      <w:r w:rsidRPr="006C26F3">
        <w:rPr>
          <w:spacing w:val="-2"/>
        </w:rPr>
        <w:t>doit faire ses</w:t>
      </w:r>
      <w:r w:rsidR="006C26F3" w:rsidRPr="006C26F3">
        <w:rPr>
          <w:spacing w:val="-2"/>
        </w:rPr>
        <w:t xml:space="preserve">   découvertes   et   </w:t>
      </w:r>
      <w:r w:rsidRPr="006C26F3">
        <w:rPr>
          <w:spacing w:val="-2"/>
        </w:rPr>
        <w:t>le rôle du précepteur</w:t>
      </w:r>
      <w:r w:rsidR="006C26F3" w:rsidRPr="006C26F3">
        <w:rPr>
          <w:spacing w:val="-2"/>
        </w:rPr>
        <w:t xml:space="preserve">   </w:t>
      </w:r>
      <w:r w:rsidRPr="006C26F3">
        <w:rPr>
          <w:spacing w:val="-2"/>
        </w:rPr>
        <w:t>consiste seulement</w:t>
      </w:r>
      <w:r w:rsidR="006C26F3" w:rsidRPr="006C26F3">
        <w:rPr>
          <w:spacing w:val="-2"/>
        </w:rPr>
        <w:t xml:space="preserve">   </w:t>
      </w:r>
      <w:r w:rsidRPr="006C26F3">
        <w:rPr>
          <w:spacing w:val="-2"/>
        </w:rPr>
        <w:t>à organiser</w:t>
      </w:r>
      <w:r w:rsidR="006C26F3" w:rsidRPr="006C26F3">
        <w:rPr>
          <w:spacing w:val="-2"/>
        </w:rPr>
        <w:t xml:space="preserve">   les conditions de cet apprentissage.  Rousseau introduit une nouvelle conception en affirmant que l’éducation doit s’appuyer sur la psychologie de l’enfant. Le   nourrisson   ne   doit   pas   être   appréhendé   de   la   même   façon   que   l’adolescent ;   si   l’un   et l’autre méritent le respect dû à tout être humain, ils doivent être abordés différemment selon la dynamique proche de leur âge</w:t>
      </w:r>
      <w:r w:rsidR="006C26F3" w:rsidRPr="006C26F3">
        <w:rPr>
          <w:spacing w:val="-2"/>
        </w:rPr>
        <w:footnoteReference w:id="27"/>
      </w:r>
      <w:r w:rsidR="006C26F3" w:rsidRPr="006C26F3">
        <w:rPr>
          <w:spacing w:val="-2"/>
        </w:rPr>
        <w:t xml:space="preserve"> .  A la différence d’Aristote </w:t>
      </w:r>
      <w:r w:rsidRPr="006C26F3">
        <w:rPr>
          <w:spacing w:val="-2"/>
        </w:rPr>
        <w:t>qui limitait</w:t>
      </w:r>
      <w:r w:rsidR="006C26F3" w:rsidRPr="006C26F3">
        <w:rPr>
          <w:spacing w:val="-2"/>
        </w:rPr>
        <w:t xml:space="preserve">   l’égalité aux citoyens, </w:t>
      </w:r>
      <w:r w:rsidRPr="006C26F3">
        <w:rPr>
          <w:spacing w:val="-2"/>
        </w:rPr>
        <w:t>Locke et</w:t>
      </w:r>
      <w:r w:rsidR="006C26F3" w:rsidRPr="006C26F3">
        <w:rPr>
          <w:spacing w:val="-2"/>
        </w:rPr>
        <w:t xml:space="preserve">   Rousseau   l’étendent   à   la   sphère   domestique.   </w:t>
      </w:r>
      <w:r w:rsidRPr="006C26F3">
        <w:rPr>
          <w:spacing w:val="-2"/>
        </w:rPr>
        <w:t>Le mari et</w:t>
      </w:r>
      <w:r w:rsidR="006C26F3" w:rsidRPr="006C26F3">
        <w:rPr>
          <w:spacing w:val="-2"/>
        </w:rPr>
        <w:t xml:space="preserve">   le   père   de   famille   ne   peut plus   légitimer   son   autorité   sur   son   épouse   et   son   enfant   à   partir   de   sa   prétendue   supériorité </w:t>
      </w:r>
      <w:r w:rsidRPr="006C26F3">
        <w:rPr>
          <w:spacing w:val="-2"/>
        </w:rPr>
        <w:t>physique et</w:t>
      </w:r>
      <w:r w:rsidR="006C26F3" w:rsidRPr="006C26F3">
        <w:rPr>
          <w:spacing w:val="-2"/>
        </w:rPr>
        <w:t xml:space="preserve">   intellectuelle.   </w:t>
      </w:r>
      <w:r w:rsidRPr="006C26F3">
        <w:rPr>
          <w:spacing w:val="-2"/>
        </w:rPr>
        <w:t>Si les parents ont</w:t>
      </w:r>
      <w:r w:rsidR="006C26F3" w:rsidRPr="006C26F3">
        <w:rPr>
          <w:spacing w:val="-2"/>
        </w:rPr>
        <w:t xml:space="preserve">   </w:t>
      </w:r>
      <w:r w:rsidRPr="006C26F3">
        <w:rPr>
          <w:spacing w:val="-2"/>
        </w:rPr>
        <w:t>autorité sur leurs</w:t>
      </w:r>
      <w:r w:rsidR="006C26F3" w:rsidRPr="006C26F3">
        <w:rPr>
          <w:spacing w:val="-2"/>
        </w:rPr>
        <w:t xml:space="preserve">   </w:t>
      </w:r>
      <w:r w:rsidRPr="006C26F3">
        <w:rPr>
          <w:spacing w:val="-2"/>
        </w:rPr>
        <w:t>enfants, celle</w:t>
      </w:r>
      <w:r w:rsidR="006C26F3" w:rsidRPr="006C26F3">
        <w:rPr>
          <w:spacing w:val="-2"/>
        </w:rPr>
        <w:t>-</w:t>
      </w:r>
      <w:r w:rsidRPr="006C26F3">
        <w:rPr>
          <w:spacing w:val="-2"/>
        </w:rPr>
        <w:t>ci est</w:t>
      </w:r>
      <w:r w:rsidR="006C26F3" w:rsidRPr="006C26F3">
        <w:rPr>
          <w:spacing w:val="-2"/>
        </w:rPr>
        <w:t xml:space="preserve">   provisoire. Les   parents   doivent   apporter   protection   et   éducation   à   leurs   </w:t>
      </w:r>
      <w:r w:rsidRPr="006C26F3">
        <w:rPr>
          <w:spacing w:val="-2"/>
        </w:rPr>
        <w:t>enfants, ces</w:t>
      </w:r>
      <w:r w:rsidR="006C26F3" w:rsidRPr="006C26F3">
        <w:rPr>
          <w:spacing w:val="-2"/>
        </w:rPr>
        <w:t xml:space="preserve">   obligations constituent les droits spécifiques de l’enfant. </w:t>
      </w:r>
    </w:p>
    <w:p w:rsidR="006C26F3" w:rsidRDefault="006C26F3" w:rsidP="006C26F3">
      <w:pPr>
        <w:rPr>
          <w:spacing w:val="-2"/>
        </w:rPr>
      </w:pPr>
    </w:p>
    <w:p w:rsidR="006C26F3" w:rsidRPr="006C26F3" w:rsidRDefault="006C26F3" w:rsidP="006C26F3">
      <w:pPr>
        <w:rPr>
          <w:spacing w:val="-2"/>
        </w:rPr>
      </w:pPr>
      <w:r w:rsidRPr="006C26F3">
        <w:rPr>
          <w:spacing w:val="-2"/>
        </w:rPr>
        <w:t xml:space="preserve">Comme   </w:t>
      </w:r>
      <w:r w:rsidR="008B5EEE" w:rsidRPr="006C26F3">
        <w:rPr>
          <w:spacing w:val="-2"/>
        </w:rPr>
        <w:t>Aristote, la</w:t>
      </w:r>
      <w:r w:rsidRPr="006C26F3">
        <w:rPr>
          <w:spacing w:val="-2"/>
        </w:rPr>
        <w:t xml:space="preserve">   conception   de   John   Locke   repose   également   sur   une   idée   négative   de l’enfance.   Pour   ce </w:t>
      </w:r>
      <w:r w:rsidR="008B5EEE" w:rsidRPr="006C26F3">
        <w:rPr>
          <w:spacing w:val="-2"/>
        </w:rPr>
        <w:t>dernier, les</w:t>
      </w:r>
      <w:r w:rsidRPr="006C26F3">
        <w:rPr>
          <w:spacing w:val="-2"/>
        </w:rPr>
        <w:t xml:space="preserve">   </w:t>
      </w:r>
      <w:r w:rsidRPr="006C26F3">
        <w:rPr>
          <w:spacing w:val="-2"/>
        </w:rPr>
        <w:lastRenderedPageBreak/>
        <w:t xml:space="preserve">enfants   sont   titulaires   de   droits   de   l’homme   dès   leur naissance, mais ils ne peuvent en bénéficier immédiatement.  La loi est la condition nécessaire de   </w:t>
      </w:r>
      <w:r w:rsidR="008B5EEE" w:rsidRPr="006C26F3">
        <w:rPr>
          <w:spacing w:val="-2"/>
        </w:rPr>
        <w:t>la liberté, et</w:t>
      </w:r>
      <w:r w:rsidRPr="006C26F3">
        <w:rPr>
          <w:spacing w:val="-2"/>
        </w:rPr>
        <w:t xml:space="preserve">   tout   être   </w:t>
      </w:r>
      <w:r w:rsidR="008B5EEE" w:rsidRPr="006C26F3">
        <w:rPr>
          <w:spacing w:val="-2"/>
        </w:rPr>
        <w:t>libre se</w:t>
      </w:r>
      <w:r w:rsidRPr="006C26F3">
        <w:rPr>
          <w:spacing w:val="-2"/>
        </w:rPr>
        <w:t xml:space="preserve">   </w:t>
      </w:r>
      <w:r w:rsidR="008B5EEE" w:rsidRPr="006C26F3">
        <w:rPr>
          <w:spacing w:val="-2"/>
        </w:rPr>
        <w:t>doit de connaître</w:t>
      </w:r>
      <w:r w:rsidRPr="006C26F3">
        <w:rPr>
          <w:spacing w:val="-2"/>
        </w:rPr>
        <w:t xml:space="preserve">   </w:t>
      </w:r>
      <w:r w:rsidR="008B5EEE" w:rsidRPr="006C26F3">
        <w:rPr>
          <w:spacing w:val="-2"/>
        </w:rPr>
        <w:t>la loi, qu’elle</w:t>
      </w:r>
      <w:r w:rsidRPr="006C26F3">
        <w:rPr>
          <w:spacing w:val="-2"/>
        </w:rPr>
        <w:t xml:space="preserve">   soit   </w:t>
      </w:r>
      <w:r w:rsidR="008B5EEE" w:rsidRPr="006C26F3">
        <w:rPr>
          <w:spacing w:val="-2"/>
        </w:rPr>
        <w:t>naturelle dans l’état</w:t>
      </w:r>
      <w:r w:rsidRPr="006C26F3">
        <w:rPr>
          <w:spacing w:val="-2"/>
        </w:rPr>
        <w:t xml:space="preserve">   de </w:t>
      </w:r>
      <w:r w:rsidR="008B5EEE" w:rsidRPr="006C26F3">
        <w:rPr>
          <w:spacing w:val="-2"/>
        </w:rPr>
        <w:t>nature ou positive dans la société politique</w:t>
      </w:r>
      <w:r w:rsidRPr="006C26F3">
        <w:rPr>
          <w:spacing w:val="-2"/>
        </w:rPr>
        <w:t xml:space="preserve">.  </w:t>
      </w:r>
      <w:r w:rsidR="008B5EEE" w:rsidRPr="006C26F3">
        <w:rPr>
          <w:spacing w:val="-2"/>
        </w:rPr>
        <w:t>La liberté</w:t>
      </w:r>
      <w:r w:rsidRPr="006C26F3">
        <w:rPr>
          <w:spacing w:val="-2"/>
        </w:rPr>
        <w:t xml:space="preserve">   </w:t>
      </w:r>
      <w:r w:rsidR="008B5EEE" w:rsidRPr="006C26F3">
        <w:rPr>
          <w:spacing w:val="-2"/>
        </w:rPr>
        <w:t>exige l’attribut et</w:t>
      </w:r>
      <w:r w:rsidRPr="006C26F3">
        <w:rPr>
          <w:spacing w:val="-2"/>
        </w:rPr>
        <w:t xml:space="preserve">   </w:t>
      </w:r>
      <w:r w:rsidR="008B5EEE" w:rsidRPr="006C26F3">
        <w:rPr>
          <w:spacing w:val="-2"/>
        </w:rPr>
        <w:t>l’usage de la</w:t>
      </w:r>
      <w:r w:rsidRPr="006C26F3">
        <w:rPr>
          <w:spacing w:val="-2"/>
        </w:rPr>
        <w:t xml:space="preserve">   raison.</w:t>
      </w:r>
    </w:p>
    <w:p w:rsidR="006C26F3" w:rsidRDefault="006C26F3" w:rsidP="006C26F3">
      <w:pPr>
        <w:rPr>
          <w:spacing w:val="-2"/>
        </w:rPr>
      </w:pPr>
    </w:p>
    <w:p w:rsidR="006C26F3" w:rsidRDefault="006C26F3" w:rsidP="006C26F3">
      <w:pPr>
        <w:rPr>
          <w:spacing w:val="-2"/>
        </w:rPr>
      </w:pPr>
      <w:r w:rsidRPr="006C26F3">
        <w:rPr>
          <w:spacing w:val="-2"/>
        </w:rPr>
        <w:t xml:space="preserve">Mais   l’enfant   est   incapable   d’en   exercer   les   fonctions.   Comme   chez   </w:t>
      </w:r>
      <w:r w:rsidR="008B5EEE" w:rsidRPr="006C26F3">
        <w:rPr>
          <w:spacing w:val="-2"/>
        </w:rPr>
        <w:t>Aristote, dépourvu</w:t>
      </w:r>
      <w:r w:rsidRPr="006C26F3">
        <w:rPr>
          <w:spacing w:val="-2"/>
        </w:rPr>
        <w:t xml:space="preserve">   de raison, il est proche de l’animal. Il doit donc être discipliné : La liberté et la complaisance ne peuvent   être   bonnes   pour   des   enfants.   </w:t>
      </w:r>
      <w:r w:rsidR="008B5EEE" w:rsidRPr="006C26F3">
        <w:rPr>
          <w:spacing w:val="-2"/>
        </w:rPr>
        <w:t>Comme ils</w:t>
      </w:r>
      <w:r w:rsidRPr="006C26F3">
        <w:rPr>
          <w:spacing w:val="-2"/>
        </w:rPr>
        <w:t xml:space="preserve">   manquent   de   </w:t>
      </w:r>
      <w:r w:rsidR="008B5EEE" w:rsidRPr="006C26F3">
        <w:rPr>
          <w:spacing w:val="-2"/>
        </w:rPr>
        <w:t>jugement, ils</w:t>
      </w:r>
      <w:r w:rsidRPr="006C26F3">
        <w:rPr>
          <w:spacing w:val="-2"/>
        </w:rPr>
        <w:t xml:space="preserve">   ont   besoin   de direction   et   de   </w:t>
      </w:r>
      <w:r w:rsidR="008B5EEE" w:rsidRPr="006C26F3">
        <w:rPr>
          <w:spacing w:val="-2"/>
        </w:rPr>
        <w:t>discipline (</w:t>
      </w:r>
      <w:r w:rsidRPr="006C26F3">
        <w:rPr>
          <w:spacing w:val="-2"/>
        </w:rPr>
        <w:t xml:space="preserve">…).   Il   est   </w:t>
      </w:r>
      <w:r w:rsidR="008B5EEE" w:rsidRPr="006C26F3">
        <w:rPr>
          <w:spacing w:val="-2"/>
        </w:rPr>
        <w:t>raisonnable que</w:t>
      </w:r>
      <w:r w:rsidRPr="006C26F3">
        <w:rPr>
          <w:spacing w:val="-2"/>
        </w:rPr>
        <w:t xml:space="preserve">   les   </w:t>
      </w:r>
      <w:r w:rsidR="008B5EEE" w:rsidRPr="006C26F3">
        <w:rPr>
          <w:spacing w:val="-2"/>
        </w:rPr>
        <w:t>enfants, tant</w:t>
      </w:r>
      <w:r w:rsidRPr="006C26F3">
        <w:rPr>
          <w:spacing w:val="-2"/>
        </w:rPr>
        <w:t xml:space="preserve">   qu’ils   sont   en   bas   âge, tiennent leurs parents pour leurs seigneurs, pour leurs maîtres absolus et qu’en cette qualité ils les   </w:t>
      </w:r>
      <w:r w:rsidR="008B5EEE" w:rsidRPr="006C26F3">
        <w:rPr>
          <w:spacing w:val="-2"/>
        </w:rPr>
        <w:t>craignent, que</w:t>
      </w:r>
      <w:r w:rsidRPr="006C26F3">
        <w:rPr>
          <w:spacing w:val="-2"/>
        </w:rPr>
        <w:t xml:space="preserve">   d’autre   </w:t>
      </w:r>
      <w:r w:rsidR="008B5EEE" w:rsidRPr="006C26F3">
        <w:rPr>
          <w:spacing w:val="-2"/>
        </w:rPr>
        <w:t>part, à</w:t>
      </w:r>
      <w:r w:rsidRPr="006C26F3">
        <w:rPr>
          <w:spacing w:val="-2"/>
        </w:rPr>
        <w:t xml:space="preserve">   un   </w:t>
      </w:r>
      <w:r w:rsidR="008B5EEE" w:rsidRPr="006C26F3">
        <w:rPr>
          <w:spacing w:val="-2"/>
        </w:rPr>
        <w:t>âge plus</w:t>
      </w:r>
      <w:r w:rsidRPr="006C26F3">
        <w:rPr>
          <w:spacing w:val="-2"/>
        </w:rPr>
        <w:t xml:space="preserve">   </w:t>
      </w:r>
      <w:r w:rsidR="008B5EEE" w:rsidRPr="006C26F3">
        <w:rPr>
          <w:spacing w:val="-2"/>
        </w:rPr>
        <w:t>avancé, ils</w:t>
      </w:r>
      <w:r w:rsidRPr="006C26F3">
        <w:rPr>
          <w:spacing w:val="-2"/>
        </w:rPr>
        <w:t xml:space="preserve">   ne   voient   en   eux   que   les   meilleurs amis (…).  Nous devons nous  rappeler que nos  enfants, une fois devenus grands,  sont en tous points   semblables   à   nous.</w:t>
      </w:r>
      <w:r w:rsidRPr="006C26F3">
        <w:rPr>
          <w:spacing w:val="-2"/>
        </w:rPr>
        <w:footnoteReference w:id="28"/>
      </w:r>
    </w:p>
    <w:p w:rsidR="006C26F3" w:rsidRDefault="006C26F3" w:rsidP="006C26F3">
      <w:pPr>
        <w:rPr>
          <w:spacing w:val="-2"/>
        </w:rPr>
      </w:pPr>
    </w:p>
    <w:p w:rsidR="006C26F3" w:rsidRPr="008D2392" w:rsidRDefault="006C26F3" w:rsidP="00030C93">
      <w:pPr>
        <w:pStyle w:val="Paragraphedeliste"/>
        <w:numPr>
          <w:ilvl w:val="0"/>
          <w:numId w:val="1"/>
        </w:numPr>
        <w:rPr>
          <w:b/>
          <w:spacing w:val="-2"/>
        </w:rPr>
      </w:pPr>
      <w:r w:rsidRPr="008D2392">
        <w:rPr>
          <w:b/>
          <w:spacing w:val="-2"/>
        </w:rPr>
        <w:t>Plan sommaire</w:t>
      </w:r>
    </w:p>
    <w:p w:rsidR="006C26F3" w:rsidRDefault="006C26F3" w:rsidP="006C26F3">
      <w:pPr>
        <w:rPr>
          <w:spacing w:val="-2"/>
        </w:rPr>
      </w:pPr>
    </w:p>
    <w:p w:rsidR="00035421" w:rsidRDefault="00035421" w:rsidP="00035421">
      <w:pPr>
        <w:rPr>
          <w:spacing w:val="-2"/>
        </w:rPr>
      </w:pPr>
      <w:r w:rsidRPr="00035421">
        <w:rPr>
          <w:spacing w:val="-2"/>
        </w:rPr>
        <w:t>Ainsi, ce livre s’articule autour de trois chapitres.</w:t>
      </w:r>
    </w:p>
    <w:p w:rsidR="00035421" w:rsidRPr="00035421" w:rsidRDefault="00035421" w:rsidP="00035421">
      <w:pPr>
        <w:rPr>
          <w:spacing w:val="-2"/>
        </w:rPr>
      </w:pPr>
    </w:p>
    <w:p w:rsidR="006C26F3" w:rsidRPr="006C26F3" w:rsidRDefault="00035421" w:rsidP="00035421">
      <w:pPr>
        <w:rPr>
          <w:spacing w:val="-2"/>
        </w:rPr>
      </w:pPr>
      <w:r w:rsidRPr="00035421">
        <w:rPr>
          <w:spacing w:val="-2"/>
        </w:rPr>
        <w:t xml:space="preserve"> Le premier chapitre expose les systèmes nationaux de pratique des droits de l’enfant face </w:t>
      </w:r>
      <w:r>
        <w:rPr>
          <w:spacing w:val="-2"/>
        </w:rPr>
        <w:t>à</w:t>
      </w:r>
      <w:r w:rsidRPr="00035421">
        <w:rPr>
          <w:spacing w:val="-2"/>
        </w:rPr>
        <w:t xml:space="preserve"> la dynamique évolutive de la pratique internationale. Le deuxième</w:t>
      </w:r>
      <w:r>
        <w:rPr>
          <w:spacing w:val="-2"/>
        </w:rPr>
        <w:t xml:space="preserve"> </w:t>
      </w:r>
      <w:r w:rsidRPr="00035421">
        <w:rPr>
          <w:spacing w:val="-2"/>
        </w:rPr>
        <w:t>chapitre aborde l’impératif théorique face aux praxis locales. Le troisième chapitre détaille les systèmes de conciliation : un équilibre réaliste</w:t>
      </w:r>
      <w:r>
        <w:rPr>
          <w:spacing w:val="-2"/>
        </w:rPr>
        <w:t>.</w:t>
      </w:r>
    </w:p>
    <w:p w:rsidR="006C26F3" w:rsidRDefault="006C26F3" w:rsidP="006C26F3">
      <w:pPr>
        <w:rPr>
          <w:spacing w:val="-2"/>
        </w:rPr>
      </w:pPr>
    </w:p>
    <w:p w:rsidR="008812CF" w:rsidRPr="00B04FC9" w:rsidRDefault="008812CF" w:rsidP="008812CF">
      <w:pPr>
        <w:pStyle w:val="txt"/>
        <w:rPr>
          <w:spacing w:val="-3"/>
        </w:rPr>
      </w:pPr>
    </w:p>
    <w:p w:rsidR="008812CF" w:rsidRDefault="008812CF" w:rsidP="008812CF">
      <w:pPr>
        <w:tabs>
          <w:tab w:val="left" w:pos="1425"/>
        </w:tabs>
        <w:ind w:firstLine="0"/>
        <w:rPr>
          <w:sz w:val="36"/>
        </w:rPr>
      </w:pPr>
    </w:p>
    <w:p w:rsidR="000C2A29" w:rsidRPr="008812CF" w:rsidRDefault="008812CF" w:rsidP="008812CF">
      <w:pPr>
        <w:tabs>
          <w:tab w:val="left" w:pos="1425"/>
        </w:tabs>
        <w:rPr>
          <w:sz w:val="36"/>
        </w:rPr>
        <w:sectPr w:rsidR="000C2A29" w:rsidRPr="008812CF" w:rsidSect="00F010B5">
          <w:type w:val="oddPage"/>
          <w:pgSz w:w="8789" w:h="13325" w:code="160"/>
          <w:pgMar w:top="851" w:right="851" w:bottom="1134" w:left="1418" w:header="567" w:footer="567" w:gutter="0"/>
          <w:paperSrc w:first="15" w:other="15"/>
          <w:cols w:space="708"/>
          <w:docGrid w:linePitch="360"/>
        </w:sectPr>
      </w:pPr>
      <w:r>
        <w:rPr>
          <w:sz w:val="36"/>
        </w:rPr>
        <w:tab/>
      </w:r>
    </w:p>
    <w:p w:rsidR="00887EDB" w:rsidRPr="00461917" w:rsidRDefault="00887EDB" w:rsidP="00461917">
      <w:pPr>
        <w:pStyle w:val="-02Titrechapitre"/>
      </w:pPr>
      <w:bookmarkStart w:id="5" w:name="_Toc72912582"/>
      <w:r w:rsidRPr="00461917">
        <w:lastRenderedPageBreak/>
        <w:t>Chapitre 1</w:t>
      </w:r>
      <w:r w:rsidR="00F40986" w:rsidRPr="00461917">
        <w:t xml:space="preserve"> </w:t>
      </w:r>
      <w:r w:rsidR="00F40986" w:rsidRPr="00461917">
        <w:br/>
      </w:r>
      <w:r w:rsidR="000A2FD7" w:rsidRPr="00461917">
        <w:t>L</w:t>
      </w:r>
      <w:r w:rsidR="002B193A">
        <w:t>es systèmes nationaux de pratique des droits de l’enfance face à la dynamique évolutive de la pratique internationale</w:t>
      </w:r>
      <w:bookmarkEnd w:id="5"/>
    </w:p>
    <w:p w:rsidR="00887EDB" w:rsidRPr="00461917" w:rsidRDefault="00887EDB" w:rsidP="00B529D8">
      <w:pPr>
        <w:pStyle w:val="-Style1"/>
        <w:spacing w:before="0"/>
      </w:pPr>
      <w:bookmarkStart w:id="6" w:name="_Toc72912583"/>
      <w:r w:rsidRPr="00461917">
        <w:t xml:space="preserve">Section 1. </w:t>
      </w:r>
      <w:bookmarkEnd w:id="6"/>
      <w:r w:rsidR="002B193A">
        <w:t>Brève présentation de la région des Grands-Lacs</w:t>
      </w:r>
    </w:p>
    <w:p w:rsidR="00E96D75" w:rsidRDefault="00E96D75" w:rsidP="00F40986"/>
    <w:p w:rsidR="00E96D75" w:rsidRPr="00E96D75" w:rsidRDefault="00E96D75" w:rsidP="00E96D75">
      <w:pPr>
        <w:pStyle w:val="txt"/>
      </w:pPr>
      <w:r w:rsidRPr="00E96D75">
        <w:t xml:space="preserve">L'expression « Afrique des Grands Lacs » fut employée pour la première fois au XIXe siècle par les explorateurs britanniques partis à la découverte des sources du </w:t>
      </w:r>
      <w:hyperlink r:id="rId13" w:tooltip="Nil" w:history="1">
        <w:r w:rsidRPr="00E96D75">
          <w:t>Nil</w:t>
        </w:r>
      </w:hyperlink>
      <w:r w:rsidRPr="00E96D75">
        <w:t xml:space="preserve"> </w:t>
      </w:r>
      <w:r w:rsidRPr="00E96D75">
        <w:footnoteReference w:id="29"/>
      </w:r>
      <w:r w:rsidRPr="00E96D75">
        <w:t>. Puis, cette expression a disparu au profit de celle d’Afrique " inter-lacustre ", traduction littérale d’une expression allemande. C’est avec le colloque organisé à Bujumbura en septembre 1979, consacré à la " civilisation ancienne des peuples des Grands Lacs " que cette expression a connu un regain de faveur pour désigner l’ensemble composé par la Tanzanie, l</w:t>
      </w:r>
      <w:r>
        <w:t>’Ouganda, le Congo, le Rwanda</w:t>
      </w:r>
      <w:r w:rsidRPr="00E96D75">
        <w:t>, le Burundi et la RD Congo. Le terme " inter-lacustre ", en effet, était impropre.  Il évoquait une image aquatique, très éloignée de la réalité géographique de cette région, dominée par la montagne. »</w:t>
      </w:r>
    </w:p>
    <w:p w:rsidR="00E96D75" w:rsidRPr="00E96D75" w:rsidRDefault="00E96D75" w:rsidP="00E96D75">
      <w:pPr>
        <w:pStyle w:val="txt"/>
      </w:pPr>
      <w:r w:rsidRPr="00E96D75">
        <w:t>La subdivision de l’Afrique en régions a été faite avant tout dans le souci de faciliter l’intégration des Etats au sein d’une région</w:t>
      </w:r>
      <w:r w:rsidRPr="00E96D75">
        <w:footnoteReference w:id="30"/>
      </w:r>
      <w:r w:rsidRPr="00E96D75">
        <w:t>. Ces sous- régions sont : l’Afrique de l’Ouest, celle de l’Est, l’Afrique du Nord, l’Afrique Australe et l’Afrique Centrale. Chaque sous-région a été dotée d’une organisation sous régionale.</w:t>
      </w:r>
    </w:p>
    <w:p w:rsidR="00E96D75" w:rsidRPr="00E96D75" w:rsidRDefault="00E96D75" w:rsidP="00E96D75">
      <w:pPr>
        <w:pStyle w:val="txt"/>
      </w:pPr>
      <w:r>
        <w:t xml:space="preserve">Dans cette </w:t>
      </w:r>
      <w:r w:rsidRPr="00E96D75">
        <w:t>subdivision de l’Afrique en sous-régions, l’Afrique de grands lacs n’apparait pas. Cette région de l’Afrique est en réalité une zone réunissant les pays de l’Afrique centrale, Australe, ceux de l’Est et du Nord. Il convient de préci</w:t>
      </w:r>
      <w:r>
        <w:t xml:space="preserve">ser, les limites géographiques </w:t>
      </w:r>
      <w:r w:rsidRPr="00E96D75">
        <w:t>ainsi que les limites politiques.</w:t>
      </w:r>
    </w:p>
    <w:p w:rsidR="00887EDB" w:rsidRPr="00461917" w:rsidRDefault="00887EDB" w:rsidP="000A2FD7">
      <w:pPr>
        <w:pStyle w:val="-Style2"/>
      </w:pPr>
      <w:bookmarkStart w:id="7" w:name="_Toc72912584"/>
      <w:r w:rsidRPr="00461917">
        <w:lastRenderedPageBreak/>
        <w:t xml:space="preserve">1.1. </w:t>
      </w:r>
      <w:bookmarkEnd w:id="7"/>
      <w:r w:rsidR="00F72939">
        <w:t>Présentation géographique de la région des Grands-Lacs</w:t>
      </w:r>
    </w:p>
    <w:p w:rsidR="00F72939" w:rsidRDefault="00F72939" w:rsidP="00F40986"/>
    <w:p w:rsidR="00F72939" w:rsidRDefault="00F72939" w:rsidP="00F40986">
      <w:r w:rsidRPr="00F72939">
        <w:t>Il n’existe pas de définition précise de l’espace géogra</w:t>
      </w:r>
      <w:r>
        <w:t xml:space="preserve">phique </w:t>
      </w:r>
      <w:r w:rsidRPr="00F72939">
        <w:t>de la région de grands-lacs. Chaque auteur essaye de la définir exactement comme il l’entend. Nous prenons les définitions doctrinales avant de rechercher celles qui sont contenues dans les documents off</w:t>
      </w:r>
      <w:r>
        <w:t xml:space="preserve">iciels tels que les traités et </w:t>
      </w:r>
      <w:r w:rsidRPr="00F72939">
        <w:t>accords signés par les membres de cette région.</w:t>
      </w:r>
    </w:p>
    <w:p w:rsidR="00F72939" w:rsidRDefault="00F72939" w:rsidP="00F72939">
      <w:pPr>
        <w:ind w:firstLine="0"/>
      </w:pPr>
    </w:p>
    <w:p w:rsidR="00F72939" w:rsidRPr="00F72939" w:rsidRDefault="00F72939" w:rsidP="00030C93">
      <w:pPr>
        <w:pStyle w:val="Paragraphedeliste"/>
        <w:numPr>
          <w:ilvl w:val="0"/>
          <w:numId w:val="2"/>
        </w:numPr>
        <w:rPr>
          <w:i/>
        </w:rPr>
      </w:pPr>
      <w:r w:rsidRPr="00F72939">
        <w:rPr>
          <w:i/>
        </w:rPr>
        <w:t>Définitions doctrinales</w:t>
      </w:r>
    </w:p>
    <w:p w:rsidR="00F72939" w:rsidRDefault="00F72939" w:rsidP="00F72939">
      <w:pPr>
        <w:pStyle w:val="Paragraphedeliste"/>
        <w:ind w:firstLine="0"/>
      </w:pPr>
    </w:p>
    <w:p w:rsidR="00047F5C" w:rsidRDefault="00047F5C" w:rsidP="00047F5C">
      <w:r w:rsidRPr="00047F5C">
        <w:t>MWAYILA TSHIYEMBE définit les grands-lacs comme « une configuration, qui va de l’océan indien (Mombasa, Dar-es-Salam) à l’océan Atlantique (Luanda, Matadi, Libreville)</w:t>
      </w:r>
      <w:r w:rsidRPr="00047F5C">
        <w:footnoteReference w:id="31"/>
      </w:r>
      <w:r w:rsidRPr="00047F5C">
        <w:t>.</w:t>
      </w:r>
    </w:p>
    <w:p w:rsidR="00047F5C" w:rsidRPr="00047F5C" w:rsidRDefault="00047F5C" w:rsidP="00047F5C"/>
    <w:p w:rsidR="00047F5C" w:rsidRDefault="00047F5C" w:rsidP="00047F5C">
      <w:r w:rsidRPr="00047F5C">
        <w:t>Quant à THIBON C, la région des grands lacs « est un espace qui va du Zaïre/ Nil au littoral atlantique, d’une zone médiane qui se confond à toute l’Afrique Centrale »</w:t>
      </w:r>
      <w:r w:rsidRPr="00047F5C">
        <w:footnoteReference w:id="32"/>
      </w:r>
      <w:r w:rsidRPr="00047F5C">
        <w:t xml:space="preserve">. </w:t>
      </w:r>
    </w:p>
    <w:p w:rsidR="00047F5C" w:rsidRPr="00047F5C" w:rsidRDefault="00047F5C" w:rsidP="00047F5C"/>
    <w:p w:rsidR="00047F5C" w:rsidRPr="00047F5C" w:rsidRDefault="00047F5C" w:rsidP="00047F5C">
      <w:r w:rsidRPr="00047F5C">
        <w:t>Il se dégage que tous les efforts de la doctrine tendant à définir la région des Grands Lacs Africains consistent à la délimiter en partant d’un point donné pour un autre. Mais la définitio</w:t>
      </w:r>
      <w:r>
        <w:t xml:space="preserve">n doctrinale qui retient notre </w:t>
      </w:r>
      <w:r w:rsidRPr="00047F5C">
        <w:t>attention dans le cadre de ce travail est celle de NTUMBA BUKASA. L’auteur écrit que la région des grands lacs  « est constituée de la zone inter lacustre  comprise entre les pays qui partagent les lacs d’Afrique »</w:t>
      </w:r>
      <w:r w:rsidRPr="00047F5C">
        <w:footnoteReference w:id="33"/>
      </w:r>
      <w:r w:rsidRPr="00047F5C">
        <w:t>. Ces lacs d’Afrique sont le lac Kivu, le lac Tanganyika, le lac Albert. Ces lacs constituent soit des frontières entre les Etats soit des grands centres d’intérêt de plusieurs Etats.</w:t>
      </w:r>
    </w:p>
    <w:p w:rsidR="00047F5C" w:rsidRDefault="00047F5C" w:rsidP="00F40986"/>
    <w:p w:rsidR="00047F5C" w:rsidRPr="00047F5C" w:rsidRDefault="00047F5C" w:rsidP="00030C93">
      <w:pPr>
        <w:pStyle w:val="Paragraphedeliste"/>
        <w:numPr>
          <w:ilvl w:val="0"/>
          <w:numId w:val="2"/>
        </w:numPr>
        <w:rPr>
          <w:i/>
        </w:rPr>
      </w:pPr>
      <w:r w:rsidRPr="00047F5C">
        <w:rPr>
          <w:i/>
        </w:rPr>
        <w:t>Définitions officielles</w:t>
      </w:r>
    </w:p>
    <w:p w:rsidR="00047F5C" w:rsidRDefault="00047F5C" w:rsidP="00047F5C"/>
    <w:p w:rsidR="00047F5C" w:rsidRPr="00047F5C" w:rsidRDefault="00047F5C" w:rsidP="00047F5C">
      <w:r w:rsidRPr="00047F5C">
        <w:t>La plupart des textes officiels que mettent sur pieds des Etats de la région des grands lacs se limitent à énumérer les Etats sans autres formes d’explications. Cette région est aussi parfois confondue avec l'</w:t>
      </w:r>
      <w:hyperlink r:id="rId14" w:tooltip="Afrique centrale" w:history="1">
        <w:r w:rsidRPr="00047F5C">
          <w:t>Afrique centrale</w:t>
        </w:r>
      </w:hyperlink>
      <w:r w:rsidRPr="00047F5C">
        <w:t>, bien que, selon les utilisateurs de l'expression, cela ne concerne pas exactement les mêmes pays. L'</w:t>
      </w:r>
      <w:hyperlink r:id="rId15" w:tooltip="Ouganda" w:history="1">
        <w:r w:rsidRPr="00047F5C">
          <w:t>Ouganda</w:t>
        </w:r>
      </w:hyperlink>
      <w:r w:rsidRPr="00047F5C">
        <w:t xml:space="preserve"> est considéré comme faisant partie de l'</w:t>
      </w:r>
      <w:hyperlink r:id="rId16" w:tooltip="Afrique de l'Est" w:history="1">
        <w:r w:rsidRPr="00047F5C">
          <w:t>Afrique de l'Est</w:t>
        </w:r>
      </w:hyperlink>
      <w:r w:rsidRPr="00047F5C">
        <w:t xml:space="preserve">, et même parfois également </w:t>
      </w:r>
      <w:r w:rsidRPr="00047F5C">
        <w:lastRenderedPageBreak/>
        <w:t xml:space="preserve">le Rwanda et le Burundi qui sont à la frontière des deux régions. Le </w:t>
      </w:r>
      <w:hyperlink r:id="rId17" w:tooltip="Kenya" w:history="1">
        <w:r w:rsidRPr="00047F5C">
          <w:t>Kenya</w:t>
        </w:r>
      </w:hyperlink>
      <w:r w:rsidRPr="00047F5C">
        <w:t xml:space="preserve">, bordant le </w:t>
      </w:r>
      <w:hyperlink r:id="rId18" w:tooltip="Lac Victoria" w:history="1">
        <w:r w:rsidRPr="00047F5C">
          <w:t>lac Victoria</w:t>
        </w:r>
      </w:hyperlink>
      <w:r w:rsidRPr="00047F5C">
        <w:t xml:space="preserve">, et la </w:t>
      </w:r>
      <w:hyperlink r:id="rId19" w:tooltip="Tanzanie" w:history="1">
        <w:r w:rsidRPr="00047F5C">
          <w:t>Tanzanie</w:t>
        </w:r>
      </w:hyperlink>
      <w:r w:rsidRPr="00047F5C">
        <w:t xml:space="preserve">, bordant le </w:t>
      </w:r>
      <w:hyperlink r:id="rId20" w:tooltip="Lac Tanganyika" w:history="1">
        <w:r w:rsidRPr="00047F5C">
          <w:t>lac Tanganyika</w:t>
        </w:r>
      </w:hyperlink>
      <w:r w:rsidRPr="00047F5C">
        <w:t xml:space="preserve">, ne sont pas considérés, à tort ou à raison, comme faisant partie de l'ensemble politique des grands lacs, de même que les pays situés autour du </w:t>
      </w:r>
      <w:hyperlink r:id="rId21" w:tooltip="Lac Malawi" w:history="1">
        <w:r w:rsidRPr="00047F5C">
          <w:t>lac Malawi</w:t>
        </w:r>
      </w:hyperlink>
      <w:r w:rsidRPr="00047F5C">
        <w:t xml:space="preserve"> (mais font partie de la « </w:t>
      </w:r>
      <w:hyperlink r:id="rId22" w:tooltip="Grands Lacs (Afrique)" w:history="1">
        <w:r w:rsidRPr="00047F5C">
          <w:t>région des Grands Lacs</w:t>
        </w:r>
      </w:hyperlink>
      <w:r w:rsidRPr="00047F5C">
        <w:t> »).</w:t>
      </w:r>
    </w:p>
    <w:p w:rsidR="00047F5C" w:rsidRDefault="00047F5C" w:rsidP="00047F5C">
      <w:r w:rsidRPr="00047F5C">
        <w:t xml:space="preserve">  </w:t>
      </w:r>
    </w:p>
    <w:p w:rsidR="00047F5C" w:rsidRDefault="00047F5C" w:rsidP="00047F5C">
      <w:r w:rsidRPr="00047F5C">
        <w:t>En somme, géologiquement la zone se morcelle, à la vitesse de quelques centimètres par an. L'Afrique sera alors coupée en plusieurs plaques continentales.</w:t>
      </w:r>
    </w:p>
    <w:p w:rsidR="00047F5C" w:rsidRDefault="00047F5C" w:rsidP="00F40986"/>
    <w:p w:rsidR="00047F5C" w:rsidRPr="00D56F9C" w:rsidRDefault="00D56F9C" w:rsidP="00030C93">
      <w:pPr>
        <w:pStyle w:val="Paragraphedeliste"/>
        <w:numPr>
          <w:ilvl w:val="0"/>
          <w:numId w:val="2"/>
        </w:numPr>
        <w:rPr>
          <w:i/>
        </w:rPr>
      </w:pPr>
      <w:r w:rsidRPr="00D56F9C">
        <w:rPr>
          <w:i/>
        </w:rPr>
        <w:t>Les Etats et les Lacs qui composent la région des Grands-Lacs</w:t>
      </w:r>
    </w:p>
    <w:p w:rsidR="00D56F9C" w:rsidRDefault="00D56F9C" w:rsidP="00D56F9C"/>
    <w:p w:rsidR="00D56F9C" w:rsidRDefault="00D56F9C" w:rsidP="0087387A">
      <w:r w:rsidRPr="0087387A">
        <w:t>La région des grands lacs en Afrique se situe au centre-est du continent. Les pays faisant partie de cette grande région géographique sont la République Démocratique du Congo, le Burundi, le Rwanda, l’Ouganda et la Tanzanie. Seuls le Burundi, l’Ouganda et le Rwanda sont complètement à l’intérieur de cette région. Les autres pays mentionnés ne font que partiellement partie de cette zone.</w:t>
      </w:r>
    </w:p>
    <w:p w:rsidR="0087387A" w:rsidRPr="0087387A" w:rsidRDefault="0087387A" w:rsidP="0087387A"/>
    <w:p w:rsidR="00D56F9C" w:rsidRDefault="00D56F9C" w:rsidP="0087387A">
      <w:r w:rsidRPr="0087387A">
        <w:t>La présence de plusieurs grands lacs n’est pas le seul élément géographique distinctif de ces pays. En effet, dans l’ensemble du secteur, le sol est a</w:t>
      </w:r>
      <w:r w:rsidR="0087387A">
        <w:t xml:space="preserve">ccidenté et plusieurs collines </w:t>
      </w:r>
      <w:r w:rsidRPr="0087387A">
        <w:t>co</w:t>
      </w:r>
      <w:r w:rsidR="0087387A">
        <w:t xml:space="preserve">mposent le paysage de </w:t>
      </w:r>
      <w:r w:rsidRPr="0087387A">
        <w:t xml:space="preserve">ces pays. En plus, cette région se caractérise par une </w:t>
      </w:r>
      <w:hyperlink r:id="rId23" w:anchor="densit%C3%A9popetcroissanceurbaine" w:history="1">
        <w:r w:rsidRPr="0087387A">
          <w:t>densité de population</w:t>
        </w:r>
      </w:hyperlink>
      <w:r w:rsidRPr="0087387A">
        <w:t xml:space="preserve"> très élevée. Bien que cette région soit composée de plusieurs pays, toutes les langues et dialectes usuels de chacun de ces pays proviennent d’une même langue. Il n’y a donc pas tant de différences culturelles majeures entre toutes ces populations. De surcroit, l’organisation politique en petits royaumes caractérisait plusieurs d’entre eux. Malheureusement, la stabilité politique n’est pas encore acquise. Plusieurs conflits majeurs, en particulier au Congo, au Rwanda et au Burundi  ont marqué d’une manière violente et sanglante les dernières années (guerres civiles, </w:t>
      </w:r>
      <w:hyperlink r:id="rId24" w:history="1">
        <w:r w:rsidRPr="0087387A">
          <w:t>génocides</w:t>
        </w:r>
      </w:hyperlink>
      <w:r w:rsidRPr="0087387A">
        <w:t xml:space="preserve">, rébellions, dictatures). La population de la région des Grands Lacs est estimée à environ 150 millions d'habitants. La fertilité des sols, l'eau disponible toute l'année et le climat facilitent beaucoup l'élevage (le </w:t>
      </w:r>
      <w:hyperlink r:id="rId25" w:tooltip="Bétail" w:history="1">
        <w:r w:rsidRPr="0087387A">
          <w:t>bétail</w:t>
        </w:r>
      </w:hyperlink>
      <w:r w:rsidRPr="0087387A">
        <w:t xml:space="preserve"> reste à l'écart des maladies), en particulier de </w:t>
      </w:r>
      <w:hyperlink r:id="rId26" w:tooltip="Élevage bovin" w:history="1">
        <w:r w:rsidRPr="0087387A">
          <w:t>bovins</w:t>
        </w:r>
      </w:hyperlink>
      <w:r w:rsidRPr="0087387A">
        <w:t xml:space="preserve"> et de </w:t>
      </w:r>
      <w:hyperlink r:id="rId27" w:tooltip="Chèvre" w:history="1">
        <w:r w:rsidRPr="0087387A">
          <w:t>chèvres</w:t>
        </w:r>
      </w:hyperlink>
      <w:r w:rsidRPr="0087387A">
        <w:t>.</w:t>
      </w:r>
    </w:p>
    <w:p w:rsidR="0087387A" w:rsidRPr="0087387A" w:rsidRDefault="0087387A" w:rsidP="0087387A"/>
    <w:p w:rsidR="00D56F9C" w:rsidRDefault="00D56F9C" w:rsidP="0087387A">
      <w:r w:rsidRPr="0087387A">
        <w:t xml:space="preserve">De par la densité de la population et la bonne productivité agricole de la région, la zone s'est tôt et fortement organisée en de nombreux petits États. À l'inverse des autres régions d'Afrique, les anciennes frontières ont été souvent maintenues par les </w:t>
      </w:r>
      <w:hyperlink r:id="rId28" w:tooltip="Empire colonial" w:history="1">
        <w:r w:rsidRPr="0087387A">
          <w:t>puissances coloniales</w:t>
        </w:r>
      </w:hyperlink>
      <w:r w:rsidRPr="0087387A">
        <w:t>. Elles en sont encore à</w:t>
      </w:r>
      <w:r w:rsidR="0087387A">
        <w:t xml:space="preserve"> l’avènement des indépendances</w:t>
      </w:r>
      <w:r w:rsidR="008B5EEE">
        <w:t>.</w:t>
      </w:r>
      <w:r w:rsidR="008B5EEE" w:rsidRPr="0087387A">
        <w:t xml:space="preserve"> »</w:t>
      </w:r>
      <w:r w:rsidR="0087387A">
        <w:t xml:space="preserve"> Uti possedetis </w:t>
      </w:r>
      <w:r w:rsidRPr="0087387A">
        <w:t xml:space="preserve">de </w:t>
      </w:r>
      <w:r w:rsidRPr="0087387A">
        <w:lastRenderedPageBreak/>
        <w:t xml:space="preserve">juris » est de mise en dépit de certains appétits expansionnistes surtout venant du Rwanda.  </w:t>
      </w:r>
    </w:p>
    <w:p w:rsidR="0087387A" w:rsidRPr="0087387A" w:rsidRDefault="0087387A" w:rsidP="0087387A"/>
    <w:p w:rsidR="00D56F9C" w:rsidRPr="0087387A" w:rsidRDefault="00D56F9C" w:rsidP="0087387A">
      <w:r w:rsidRPr="0087387A">
        <w:t xml:space="preserve">Très convoitée en tant que source du </w:t>
      </w:r>
      <w:hyperlink r:id="rId29" w:tooltip="Nil" w:history="1">
        <w:r w:rsidRPr="0087387A">
          <w:t>Nil</w:t>
        </w:r>
      </w:hyperlink>
      <w:r w:rsidRPr="0087387A">
        <w:t xml:space="preserve">, la région intéressa longtemps les </w:t>
      </w:r>
      <w:hyperlink r:id="rId30" w:tooltip="Européen" w:history="1">
        <w:r w:rsidRPr="0087387A">
          <w:t>Européens</w:t>
        </w:r>
      </w:hyperlink>
      <w:r w:rsidRPr="0087387A">
        <w:t xml:space="preserve">. Les premiers à arriver dans la région en nombre furent les </w:t>
      </w:r>
      <w:hyperlink r:id="rId31" w:tooltip="Missionnaire (chrétien)" w:history="1">
        <w:r w:rsidRPr="0087387A">
          <w:t>missionnaires</w:t>
        </w:r>
      </w:hyperlink>
      <w:r w:rsidRPr="0087387A">
        <w:t>. Ils connurent un succès limité dans la conversion des autochtones. Le contact accru avec le reste du monde conduisit à une série d'</w:t>
      </w:r>
      <w:hyperlink r:id="rId32" w:tooltip="Épidémie" w:history="1">
        <w:r w:rsidRPr="0087387A">
          <w:t>épidémies</w:t>
        </w:r>
      </w:hyperlink>
      <w:r w:rsidRPr="0087387A">
        <w:t xml:space="preserve"> catastrophiques concernant à la fois les êtres humains et le bétail. La population de la région décrut énormément, jusqu'à 60 % dans certaines zones. La région n'est revenue à son niveau démographique précolonial que dans les années 1950.</w:t>
      </w:r>
    </w:p>
    <w:p w:rsidR="0087387A" w:rsidRDefault="0087387A" w:rsidP="0087387A"/>
    <w:p w:rsidR="00D56F9C" w:rsidRPr="0087387A" w:rsidRDefault="00D56F9C" w:rsidP="0087387A">
      <w:r w:rsidRPr="0087387A">
        <w:t xml:space="preserve">Considérée comme une région avec un grand potentiel après l'indépendance, la région a subi au cours des dernières années des guerres civiles, des violences intenses et un </w:t>
      </w:r>
      <w:hyperlink r:id="rId33" w:tooltip="Génocide au Rwanda" w:history="1">
        <w:r w:rsidRPr="0087387A">
          <w:t>génocide</w:t>
        </w:r>
      </w:hyperlink>
      <w:r w:rsidRPr="0087387A">
        <w:t>, qui l'ont laissé dans un grave état de pauvreté. La paix et le développement y font aujourd'hui leur chemin, même si des tensions persistent.</w:t>
      </w:r>
    </w:p>
    <w:p w:rsidR="0087387A" w:rsidRDefault="0087387A" w:rsidP="00D56F9C"/>
    <w:p w:rsidR="005D717B" w:rsidRDefault="00D56F9C" w:rsidP="005D717B">
      <w:r w:rsidRPr="0087387A">
        <w:t>Cette région fait partie aussi d’un réseau de lacs, c’est-à-dire qu’ils sont tous intereliés. Tous les lacs se situent à l’Est du continent. Le réseau de lacs comporte les lacs suivants : Victoria, Tanganyika, Albert, Édouard, Kivu et Malawi. Par contre, selon certains, seuls les lacs Victoria, Albert et Édouard font véritablement partie du système des grands lacs, puisque ce sont eux qui se jettent dans le Nil. Les autres lacs ne constituent pas la source du Nil, puisqu’ils se jettent dans le fleuve Congo.</w:t>
      </w:r>
    </w:p>
    <w:p w:rsidR="005D717B" w:rsidRDefault="005D717B" w:rsidP="005D717B">
      <w:pPr>
        <w:pStyle w:val="-Style2"/>
      </w:pPr>
      <w:r>
        <w:t xml:space="preserve">1.2. </w:t>
      </w:r>
      <w:r w:rsidRPr="005D717B">
        <w:t>Présentation des profils nationaux des droits de l’enfant de la RD Congo, du Burundi, de la République du Congo et du Rwanda</w:t>
      </w:r>
    </w:p>
    <w:p w:rsidR="005D717B" w:rsidRDefault="005D717B" w:rsidP="005D717B">
      <w:pPr>
        <w:ind w:firstLine="0"/>
      </w:pPr>
    </w:p>
    <w:p w:rsidR="005D717B" w:rsidRPr="005D717B" w:rsidRDefault="005D717B" w:rsidP="005D717B">
      <w:r w:rsidRPr="005D717B">
        <w:t xml:space="preserve">La République démocratique du Congo (RDC) est presqu’enclavée en Afrique centrale, à l’exception d’une bande côtière de 37 kilomètres lui donnant accès à l’océan Atlantique. Avec une superficie de 2 345 409 kilomètres carrés, la RDC partage ses frontières avec neuf autres États : la République centrafricaine et le Soudan au nord, l’Ouganda, le Rwanda, le Burundi et la Tanzanie à l’est, la République du Congo à l’Ouest et l’Angola et la Zambie au sud. Situé sur la ligne équatoriale, il connaît un climat chaud et humide, caractérisé par des pluies régulières et abondantes favorables au développement de la végétation. C’est </w:t>
      </w:r>
      <w:r w:rsidRPr="005D717B">
        <w:lastRenderedPageBreak/>
        <w:t>d’ailleurs en RDC que se  trouvent 47% des forêts d’Afrique</w:t>
      </w:r>
      <w:r w:rsidRPr="005D717B">
        <w:footnoteReference w:id="34"/>
      </w:r>
      <w:r w:rsidRPr="005D717B">
        <w:t>. Le fleuve Congo, deuxième  fleuve du monde en débit d’eau après l’Amazone, est d’une longueur  de 4 700 kilomètres et forme un arc au centre du pays</w:t>
      </w:r>
      <w:r w:rsidRPr="005D717B">
        <w:footnoteReference w:id="35"/>
      </w:r>
      <w:r w:rsidRPr="005D717B">
        <w:t>. Le fleuve prend sa source au sud, remonte vers le nord en traversant le centre pour terminer sa trajectoire vers le sud-ouest où il se jette dans l’océan Atlantique. Traversant le pays, il est la principale voie maritime et facilite le commerce. En plus de cette abondance d’eau et  de végétation, le pays possède plusieurs richesses minières, pétrolières  et agricoles</w:t>
      </w:r>
      <w:r w:rsidRPr="005D717B">
        <w:footnoteReference w:id="36"/>
      </w:r>
      <w:r w:rsidRPr="005D717B">
        <w:t>.</w:t>
      </w:r>
    </w:p>
    <w:p w:rsidR="00AA289E" w:rsidRDefault="00AA289E" w:rsidP="005D717B"/>
    <w:p w:rsidR="005D717B" w:rsidRPr="005D717B" w:rsidRDefault="005D717B" w:rsidP="005D717B">
      <w:r w:rsidRPr="005D717B">
        <w:t>Avec plus de 70 millions d’habitants, la RDC est le deuxième pays le plus peuplé de l’Afrique subsaharienne. D’ailleurs, il s’agit d’une estimation de la population totale, puisqu’aucun recensement n’a eu lieu depuis des décennies. Quelques démographes avancent que la population totale de la RDC serait beaucoup plus importante. Le pays connaît un taux de croissance démographique  annuel de 2,9%</w:t>
      </w:r>
      <w:r w:rsidRPr="005D717B">
        <w:footnoteReference w:id="37"/>
      </w:r>
      <w:r w:rsidRPr="005D717B">
        <w:t>. Il compte plus de 450 tribus sur le territoire, regroupées  au sein de grands groupes ethniques s tels que les Luba, les Kongo, les  Mongo, les Zande et les Alur, faisant de ce pays l’un des plus  multiethniques du continent</w:t>
      </w:r>
      <w:r w:rsidRPr="005D717B">
        <w:footnoteReference w:id="38"/>
      </w:r>
      <w:r w:rsidRPr="005D717B">
        <w:t>. On y recense près de 250 langues et dialectes. La langue officielle est le français, alors que le swahili, le  lingala, le kikongo et le tshiluba sont les langues nationales</w:t>
      </w:r>
      <w:r w:rsidRPr="005D717B">
        <w:footnoteReference w:id="39"/>
      </w:r>
      <w:r w:rsidRPr="005D717B">
        <w:t>. L’État congolais est laïc. Cinq religions principales sont pratiquées sur le territoire, soit les religions catholiques, protestante, orthodoxe, kimbanguiste et musulmane. Par ailleurs, de nouveaux mouvements  religieux apparaissent ainsi que  diverses pratiques endogènes</w:t>
      </w:r>
      <w:r w:rsidRPr="005D717B">
        <w:footnoteReference w:id="40"/>
      </w:r>
      <w:r w:rsidRPr="005D717B">
        <w:t xml:space="preserve">. Les premiers peuplements à s’établir sur le territoire congolais sont d’origine bantoue. Le contact avec l’Europe se fait en 1482, lorsque les Portugais qui sillonnent l’Afrique pour la traite arrivent au Congo.  Trouvant difficile d’y faire commerce, les Portugais se déplacent en Angola alors que certains Européens et      </w:t>
      </w:r>
      <w:r w:rsidRPr="005D717B">
        <w:lastRenderedPageBreak/>
        <w:t>Arabes continuent la traite.  En 1885, la Conférence  de Berlin reconnaît la souveraineté de  Léopold II, monarque de la Belgique, sur le territoire du Congo</w:t>
      </w:r>
      <w:r w:rsidRPr="005D717B">
        <w:footnoteReference w:id="41"/>
      </w:r>
      <w:r w:rsidRPr="005D717B">
        <w:t>. Il devient rapidement impopulaire suite à l’imposition de certaines pratiques contestées comme le travail forcé, les actes de mutilation pouvant entraîner la mort et le pillage des ressources comme l’ivoire et le caoutchouc. En 1908, devant les pressions exercées par les Européens offusqués par la conduite du Roi, ce dernier cède le Congo à la Belgique. « L’État libre du Congo » sera désormais une  colonie du Royaume de Belgique jusqu'à son indépendance le 30 juin  1960</w:t>
      </w:r>
      <w:r w:rsidRPr="005D717B">
        <w:footnoteReference w:id="42"/>
      </w:r>
      <w:r w:rsidRPr="005D717B">
        <w:t>. Cependant, les émeutes de 1959 qui expriment le mécontentement envers les différents partis politiques nouvellement créés mènent à l’indépendance. Patrice Lumumba, chef du Mouvement national congolais, est élu Premier ministre en juin 1960, quelques jours avant l’indépendance officielle. Après les élections, les clivages entre partis politiques demeurent nombreux et des affrontements violents éclatent. En septembre de cette même année, le Colonel Joseph Désiré Mobutu, connu aussi sous le nom de Mobutu Sese Seko, opère un coup d’État. Lumumba est emprisonné puis assassiné en 1961. Une guerre civile s’ensuit, alors que Mobutu  s’autoproclame  Président de la République en 1964, et rebaptise le pays pour Zaïre</w:t>
      </w:r>
      <w:r w:rsidRPr="005D717B">
        <w:footnoteReference w:id="43"/>
      </w:r>
      <w:r w:rsidRPr="005D717B">
        <w:t xml:space="preserve">. </w:t>
      </w:r>
    </w:p>
    <w:p w:rsidR="00AA289E" w:rsidRDefault="00AA289E" w:rsidP="005D717B"/>
    <w:p w:rsidR="005D717B" w:rsidRDefault="005D717B" w:rsidP="005D717B">
      <w:r w:rsidRPr="005D717B">
        <w:t xml:space="preserve">Malheureusement, le règne autoritaire de Mobutu dure 32 ans. Et surtout le bilan de son passage au pouvoir est marqué par les problèmes économiques, la brutalité de l’Armée nationale et par le pillage des richesses du pays.  Pour protester contre le régime de Mobutu, Laurent-Désiré Kabila, appuyé par l’Ouganda, le Rwanda et le Burundi, est placé à la tête de l’Alliance des forces démocratiques pour la libération du Congo. Il dirige une rébellion qui force le départ de Mobutu en 1997.  De là, Kabila se proclame à son tour Président de la République, qui redevient la République démocratique du Congo. Quelques mois après avoir  accédé au pouvoir, Kabila  lui aussi fait face à une révolte de ses </w:t>
      </w:r>
      <w:r w:rsidRPr="005D717B">
        <w:lastRenderedPageBreak/>
        <w:t>accompagnateurs soldats, alors  que plusieurs pays limitrophes  intéressés par l’abondance des  ressources naturelles du Congo se mêlent au conflit</w:t>
      </w:r>
      <w:r w:rsidRPr="005D717B">
        <w:footnoteReference w:id="44"/>
      </w:r>
      <w:r w:rsidRPr="005D717B">
        <w:t>.</w:t>
      </w:r>
    </w:p>
    <w:p w:rsidR="00AA289E" w:rsidRPr="005D717B" w:rsidRDefault="00AA289E" w:rsidP="005D717B"/>
    <w:p w:rsidR="005D717B" w:rsidRDefault="005D717B" w:rsidP="005D717B">
      <w:r w:rsidRPr="005D717B">
        <w:t>Suite à  l'Accord de cessez-le-feu de Lusaka  de juillet 1999, la résolution 1291  du Conseil de Sécurité des Nations Unies instaure la Mission des  Nations Unies en République démocratique du Congo (MONUC)</w:t>
      </w:r>
      <w:r w:rsidRPr="005D717B">
        <w:footnoteReference w:id="45"/>
      </w:r>
      <w:r w:rsidRPr="005D717B">
        <w:t>. Mais contre toute attente, la MONUC est, jusqu’à ce jour, l’une des missions de paix les plus importantes, la plus longue, la plus complexe  et le plus  coûteuses de l’histoire des Nations  Unies</w:t>
      </w:r>
      <w:r w:rsidRPr="005D717B">
        <w:footnoteReference w:id="46"/>
      </w:r>
      <w:r w:rsidRPr="005D717B">
        <w:t>.</w:t>
      </w:r>
    </w:p>
    <w:p w:rsidR="00AA289E" w:rsidRPr="005D717B" w:rsidRDefault="00AA289E" w:rsidP="005D717B"/>
    <w:p w:rsidR="005D717B" w:rsidRPr="005D717B" w:rsidRDefault="005D717B" w:rsidP="005D717B">
      <w:r w:rsidRPr="005D717B">
        <w:t>Malgré cette intervention, le pays demeure en crise et la violence persiste. En janvier 2001, Laurent-Désiré Kabila est assassiné. Quelques mois plus tard, son fils, Joseph Kabila, est coopté à la Présidence du pays.  Son accession à la   magistrature suprême amorce un nouveau virage vers la paix et l’unité nationale, illustré par divers événements tel l’Accord de Sun City signé en 2003. Cet accord multipartite prévoit l’établissement  d’un gouvernement transitoire de trois ans puis des élections mettant  fin au régime dictatorial</w:t>
      </w:r>
      <w:r w:rsidRPr="005D717B">
        <w:footnoteReference w:id="47"/>
      </w:r>
      <w:r w:rsidRPr="005D717B">
        <w:t>.</w:t>
      </w:r>
    </w:p>
    <w:p w:rsidR="00AA289E" w:rsidRDefault="00AA289E" w:rsidP="005D717B"/>
    <w:p w:rsidR="005D717B" w:rsidRDefault="005D717B" w:rsidP="005D717B">
      <w:r w:rsidRPr="005D717B">
        <w:t>Précédées par un referendum instituant une nouvelle constitution et  consacrant l’avènement de la 3 e République,  ces élections ont lieu tel que prévu et le 15  novembre 2006, Joseph Kabila est élu Président de la République</w:t>
      </w:r>
      <w:r w:rsidRPr="005D717B">
        <w:footnoteReference w:id="48"/>
      </w:r>
      <w:r w:rsidRPr="005D717B">
        <w:t>. Le processus d’unité et de paix en  RDC est aussi marqué par la  signature de l’Accord de paix de Goma de janvier 2008</w:t>
      </w:r>
      <w:r w:rsidRPr="005D717B">
        <w:footnoteReference w:id="49"/>
      </w:r>
      <w:r w:rsidRPr="005D717B">
        <w:t xml:space="preserve">. Cet  engagement, signé par le gouvernement, les groupes armés </w:t>
      </w:r>
      <w:r w:rsidRPr="005D717B">
        <w:lastRenderedPageBreak/>
        <w:t>sous  l’égide des Nations Unies constitue  une étape essentielle à la paix</w:t>
      </w:r>
      <w:r w:rsidRPr="005D717B">
        <w:footnoteReference w:id="50"/>
      </w:r>
      <w:r w:rsidRPr="005D717B">
        <w:t xml:space="preserve">. Malheureusement, la violence perdure, surtout depuis les tensions entre les forces armées du gouvernement et les groupes armés qui sévissent depuis le mois d’août 2008 dans </w:t>
      </w:r>
      <w:r w:rsidR="005007CB">
        <w:t>l’est du pays. Elles</w:t>
      </w:r>
      <w:r w:rsidRPr="005D717B">
        <w:t xml:space="preserve"> sont suivies par des revendications soit d’ordre tribale, soit régionale, à l’image de la rébellion.</w:t>
      </w:r>
    </w:p>
    <w:p w:rsidR="005007CB" w:rsidRPr="005D717B" w:rsidRDefault="005007CB" w:rsidP="005D717B"/>
    <w:p w:rsidR="005D717B" w:rsidRPr="005D717B" w:rsidRDefault="005D717B" w:rsidP="005D717B">
      <w:r w:rsidRPr="005D717B">
        <w:t>En vertu de la nouvelle Constitution de 2011 telle que révisée à ce jour, la RDC est un régime semi-présidentiel. Il existe une séparation des pouvoirs exécutif et législatif. Le pouvoir exécutif relève du Président de la République, qui occupe la position de Chef de l’État. Il est élu au suffrage universel direct pour un mandat de cinq ans renouvelable une fois. Ce dernier est aussi le garant du respect de la Constitution. Le pouvoir législatif se compose d’un Parlement divisé en deux chambres, à savoir l’Assemblée Nationale et le Sénat. La République démocratique du Congo est multipartite et compte un nombre important de partis politiques.  Toutefois, l’opposition est hétéroclite et divisée. Human Rights  Watch souligne que la sécurité des membres des partis d’opposition  reste précaire, ce qui a pour impact de  limiter leur rôle de surveillance  des actions du gouvernement</w:t>
      </w:r>
      <w:r w:rsidRPr="005D717B">
        <w:footnoteReference w:id="51"/>
      </w:r>
      <w:r w:rsidRPr="005D717B">
        <w:t>. La situation des droits de l’enfant et les questions relatives à la promotion et à la protection de leurs droits sont repris dans les différents textes législatifs et règlementaires.  De surcroit, la RD Congo a essayé de conformer sa législation interne aux normes internationales. Cependant, ce ne sont pas des bonnes intentions qui comptent mais plutôt l’applicabilité des textes promulgués. C’est à ce niveau que la RD Congo comme les autres Etats de la Région de Grands Lacs Africains ne manifeste pas leurs volontés.</w:t>
      </w:r>
    </w:p>
    <w:p w:rsidR="005D717B" w:rsidRPr="005D717B" w:rsidRDefault="005D717B" w:rsidP="005D717B">
      <w:r w:rsidRPr="005D717B">
        <w:lastRenderedPageBreak/>
        <w:t>L’agriculture, l’exploitation minière et l’exploitation pétrolière  constituent les principales sources de revenus de la RDC</w:t>
      </w:r>
      <w:r w:rsidRPr="005D717B">
        <w:footnoteReference w:id="52"/>
      </w:r>
      <w:r w:rsidRPr="005D717B">
        <w:t>. Malgré les  importantes richesses naturelles, le produit national brut estimé à 110  USD par habitant en 2006, est l’un  des plus faibles d’Afrique</w:t>
      </w:r>
      <w:r w:rsidRPr="005D717B">
        <w:footnoteReference w:id="53"/>
      </w:r>
      <w:r w:rsidRPr="005D717B">
        <w:t>. Près  de 80% de la population vit avec moins d’un dollar par jour</w:t>
      </w:r>
      <w:r w:rsidRPr="005D717B">
        <w:footnoteReference w:id="54"/>
      </w:r>
      <w:r w:rsidRPr="005D717B">
        <w:t>.   Selon  la Banque mondiale, les nombreux conflits de même qu’une  mauvaise gestion des ressources naturelles et des finances du pays  sont les principales causes de l’effondrement économique de la  RDC</w:t>
      </w:r>
      <w:r w:rsidRPr="005D717B">
        <w:footnoteReference w:id="55"/>
      </w:r>
      <w:r w:rsidRPr="005D717B">
        <w:t>.  Avec un indice de perception de la corruption de 1,7/10, la  RDC se classe parmi les pays les  plus corrompus du monde, au 171ème rang sur une échelle de 180 pays</w:t>
      </w:r>
      <w:r w:rsidRPr="005D717B">
        <w:footnoteReference w:id="56"/>
      </w:r>
      <w:r w:rsidRPr="005D717B">
        <w:t>. Ainsi, malgré la stabilisation de l’économie congolaise depuis 2003, le faible niveau de confiance des investisseurs et l’importante dette extérieure constituent des entraves supplémentaires à une croissance économique durable. Au niveau  régional, la RDC est membre du  Marché commun de l’Afrique de  l’Est et de l’Afrique Australe (COMESA), dont le but est de créer une  communauté économique régionale compétitive à l’échelle  internationale</w:t>
      </w:r>
      <w:r w:rsidRPr="005D717B">
        <w:footnoteReference w:id="57"/>
      </w:r>
      <w:r w:rsidRPr="005D717B">
        <w:t xml:space="preserve">. La crise humanitaire et l’instabilité géopolitique bouleversent la vie de centaines de milliers de Congolais, et occasionnent une dégradation de la situation des droits de la personne. Certaines organisations, à l’instar </w:t>
      </w:r>
      <w:r w:rsidR="00FD01B2" w:rsidRPr="005D717B">
        <w:t>d’Amnesty International</w:t>
      </w:r>
      <w:r w:rsidRPr="005D717B">
        <w:t xml:space="preserve">, déplorent les abus et les </w:t>
      </w:r>
      <w:r w:rsidR="00FD01B2" w:rsidRPr="005D717B">
        <w:t>traitements cruels</w:t>
      </w:r>
      <w:r w:rsidRPr="005D717B">
        <w:t xml:space="preserve">, inhumains et dégradants, notamment les homicides, </w:t>
      </w:r>
      <w:r w:rsidR="00FD01B2" w:rsidRPr="005D717B">
        <w:t>les arrestations</w:t>
      </w:r>
      <w:r w:rsidRPr="005D717B">
        <w:t>, les détentions arbitraires et les actes de torture. La situation se révèle encore plus préoccupante à l’est du pays, dans les provinces du Nord et du Sud-Kivu, ainsi que dans la province de l’</w:t>
      </w:r>
      <w:r w:rsidR="00FD01B2" w:rsidRPr="005D717B">
        <w:t>Ituni</w:t>
      </w:r>
      <w:r w:rsidRPr="005D717B">
        <w:t>, situ</w:t>
      </w:r>
      <w:r w:rsidR="005007CB">
        <w:t>ée</w:t>
      </w:r>
      <w:r w:rsidRPr="005D717B">
        <w:t xml:space="preserve"> dans l’ex province orientale. </w:t>
      </w:r>
      <w:r w:rsidRPr="005D717B">
        <w:lastRenderedPageBreak/>
        <w:t>Dans ces régions, des actes de  violence sexuelle et de recrutement illégal d’enfants pour combattre  au sein des groupes et des  forces armés sont perpétrés  quotidiennement</w:t>
      </w:r>
      <w:r w:rsidRPr="005D717B">
        <w:footnoteReference w:id="58"/>
      </w:r>
      <w:r w:rsidRPr="005D717B">
        <w:t>. Pour les journalistes qui dénoncent les problèmes  de gouvernance du pays et la situation humanitaire, la liberté de  presse et d’information existe, mais elle semble précaire</w:t>
      </w:r>
      <w:r w:rsidRPr="005D717B">
        <w:footnoteReference w:id="59"/>
      </w:r>
      <w:r w:rsidRPr="005D717B">
        <w:t>. On signale   même que les organismes de la  société civile qui surveillent le  respect des droits de la personne sont la cible de menaces et de persécutions de la part des agents de l’État et des groupes armés.</w:t>
      </w:r>
      <w:r w:rsidRPr="005D717B">
        <w:footnoteReference w:id="60"/>
      </w:r>
    </w:p>
    <w:p w:rsidR="005D717B" w:rsidRDefault="005D717B" w:rsidP="00F40986"/>
    <w:p w:rsidR="00935D42" w:rsidRPr="00935D42" w:rsidRDefault="00935D42" w:rsidP="00F40986">
      <w:pPr>
        <w:rPr>
          <w:i/>
        </w:rPr>
      </w:pPr>
      <w:r w:rsidRPr="00935D42">
        <w:rPr>
          <w:i/>
        </w:rPr>
        <w:t>A. Les enfants de la République Démocratique du Congo</w:t>
      </w:r>
    </w:p>
    <w:p w:rsidR="00935D42" w:rsidRDefault="00935D42" w:rsidP="00F40986"/>
    <w:p w:rsidR="00935D42" w:rsidRPr="00935D42" w:rsidRDefault="00935D42" w:rsidP="00935D42">
      <w:r w:rsidRPr="00935D42">
        <w:t>Le système juridique congolais est moniste, ce qui signifie que  dès la ratification d’un traité international, il a préséance sur le droit national</w:t>
      </w:r>
      <w:r w:rsidRPr="00935D42">
        <w:footnoteReference w:id="61"/>
      </w:r>
      <w:r w:rsidRPr="00935D42">
        <w:t>. L’application de la Convention relative aux droits de l’enfant devrait  donc primer sur l’application des lois nationales de la RDC</w:t>
      </w:r>
      <w:r w:rsidRPr="00935D42">
        <w:footnoteReference w:id="62"/>
      </w:r>
      <w:r w:rsidRPr="00935D42">
        <w:t>. La définition de l’enfant au sein de la nouvelle constitution est la même que celle de la Convention relative aux droits de l’enfant (CDE), c’est-à-dire qu’elle considère comme enfant toute personne âgée de moins de 18 ans. Toute forme de violation commise contre  les enfants est punie par la loi  et les autorités publiques ont  l’obligation de protéger les enfants contre toutes les menaces à leur santé, à leur éducation et à leur développement</w:t>
      </w:r>
      <w:r w:rsidRPr="00935D42">
        <w:footnoteReference w:id="63"/>
      </w:r>
      <w:r w:rsidRPr="00935D42">
        <w:t>.</w:t>
      </w:r>
    </w:p>
    <w:p w:rsidR="00935D42" w:rsidRDefault="00935D42" w:rsidP="00935D42"/>
    <w:p w:rsidR="00935D42" w:rsidRPr="00935D42" w:rsidRDefault="00935D42" w:rsidP="00935D42">
      <w:r w:rsidRPr="00935D42">
        <w:lastRenderedPageBreak/>
        <w:t>Par ailleurs, la Loi  n°09/001 du 10 Janvier 2009 portant  protection de l’enfant innove en établissant des  conséquences pénales pour chaque crime violant les droits de  l’enfant</w:t>
      </w:r>
      <w:r w:rsidRPr="00935D42">
        <w:footnoteReference w:id="64"/>
      </w:r>
      <w:r w:rsidRPr="00935D42">
        <w:t>.</w:t>
      </w:r>
    </w:p>
    <w:p w:rsidR="00935D42" w:rsidRDefault="00935D42" w:rsidP="00935D42"/>
    <w:p w:rsidR="00935D42" w:rsidRPr="00935D42" w:rsidRDefault="00935D42" w:rsidP="00935D42">
      <w:r w:rsidRPr="00935D42">
        <w:t>Selon l’UNICEF, cette harmonise également l’ensemble de  la législation nationale avec les principes de la Convention relative  aux droits de l’enfant</w:t>
      </w:r>
      <w:r w:rsidRPr="00935D42">
        <w:footnoteReference w:id="65"/>
      </w:r>
      <w:r w:rsidRPr="00935D42">
        <w:t>. Toutefo</w:t>
      </w:r>
      <w:r>
        <w:t xml:space="preserve">is, l’absence de mécanismes de </w:t>
      </w:r>
      <w:r w:rsidRPr="00935D42">
        <w:t>surveillance et de ressources suffisantes pour diffuser et sensibiliser la population aux dispositions</w:t>
      </w:r>
      <w:r>
        <w:t xml:space="preserve"> législatives fait en sorte que</w:t>
      </w:r>
      <w:r w:rsidRPr="00935D42">
        <w:t xml:space="preserve"> les droits de l’enfant sont loin d’être assurés. Selon la Coalition des  ONG des droits des enfants, la RDC est l’un des pays où il existe le  moins de recherches sur les questions sociales, particulièrement sur  les problématiques rencontrées par les enfants</w:t>
      </w:r>
      <w:r w:rsidRPr="00935D42">
        <w:footnoteReference w:id="66"/>
      </w:r>
      <w:r w:rsidRPr="00935D42">
        <w:t>. Dans un contexte politique, social et économique difficile comme celui de la RDC, l’enfant n’est pas toujours le bienvenu et il est souvent perçu comme un o</w:t>
      </w:r>
      <w:r>
        <w:t>bjet dont on peut disposer à sa</w:t>
      </w:r>
      <w:r w:rsidRPr="00935D42">
        <w:t xml:space="preserve"> guise. Bien des familles estiment que les enfants sont la principale cause de leur précarité économique.  Pendant ce temps, il importe de noter un accès limité à la  planification familiale, responsable en  partie d’un indice de fécondité  très élevé de 6,7 enfants par famille, alors que la moyenne mondiale  est de 2,56 enfants par famille</w:t>
      </w:r>
      <w:r w:rsidRPr="00935D42">
        <w:footnoteReference w:id="67"/>
      </w:r>
      <w:r w:rsidRPr="00935D42">
        <w:t>. Le blâme jeté sur les enfants se manifeste notamment par le phénom</w:t>
      </w:r>
      <w:r>
        <w:t xml:space="preserve">ène des enfants dits sorciers, </w:t>
      </w:r>
      <w:r w:rsidRPr="00935D42">
        <w:t xml:space="preserve">c’est-à-dire des enfants que l’on mutile ou que l’on expulse </w:t>
      </w:r>
      <w:r w:rsidR="00FD01B2" w:rsidRPr="00935D42">
        <w:t>sous prétexte</w:t>
      </w:r>
      <w:r w:rsidRPr="00935D42">
        <w:t xml:space="preserve"> qu’ils sont des sorciers, ce qui a pour effet de gonfler </w:t>
      </w:r>
      <w:r w:rsidR="00FD01B2" w:rsidRPr="00935D42">
        <w:t>le nombre</w:t>
      </w:r>
      <w:r w:rsidRPr="00935D42">
        <w:t xml:space="preserve"> d’enfants vivant dans la rue. La République démocratique du Congo ratifie la CDE le 27 septembre 1990 et n’émet aucune réserve</w:t>
      </w:r>
      <w:r w:rsidRPr="00935D42">
        <w:footnoteReference w:id="68"/>
      </w:r>
      <w:r w:rsidRPr="00935D42">
        <w:t>.</w:t>
      </w:r>
    </w:p>
    <w:p w:rsidR="00935D42" w:rsidRPr="00935D42" w:rsidRDefault="00935D42" w:rsidP="00935D42">
      <w:r>
        <w:lastRenderedPageBreak/>
        <w:t xml:space="preserve">Le rapport initial soumis </w:t>
      </w:r>
      <w:r w:rsidRPr="00935D42">
        <w:t xml:space="preserve">au Comité des droits de l’enfant était </w:t>
      </w:r>
      <w:r>
        <w:t xml:space="preserve">attendu pour le mois d’octobre </w:t>
      </w:r>
      <w:r w:rsidRPr="00935D42">
        <w:t>1992, mais n’est déposé qu’en février 1998. Il a fait l’obje</w:t>
      </w:r>
      <w:r>
        <w:t>t d’un examen lors de la 27</w:t>
      </w:r>
      <w:r w:rsidRPr="00935D42">
        <w:rPr>
          <w:vertAlign w:val="superscript"/>
        </w:rPr>
        <w:t>ème</w:t>
      </w:r>
      <w:r>
        <w:t xml:space="preserve"> </w:t>
      </w:r>
      <w:r w:rsidRPr="00935D42">
        <w:t xml:space="preserve">session </w:t>
      </w:r>
      <w:r>
        <w:t xml:space="preserve">du Comité, le 9 juin 2001. Les </w:t>
      </w:r>
      <w:r w:rsidRPr="00935D42">
        <w:t>observations finales du Comité des dro</w:t>
      </w:r>
      <w:r>
        <w:t>its de l’enfant sont rendues le</w:t>
      </w:r>
      <w:r w:rsidRPr="00935D42">
        <w:t xml:space="preserve"> 6 août 2001. L’État soumet son d</w:t>
      </w:r>
      <w:r>
        <w:t>euxième rapport en 2007 avec 10</w:t>
      </w:r>
      <w:r w:rsidRPr="00935D42">
        <w:t xml:space="preserve"> ans de retard. Le Comité proc</w:t>
      </w:r>
      <w:r>
        <w:t>èdera à l’examen de ce deuxième</w:t>
      </w:r>
      <w:r w:rsidRPr="00935D42">
        <w:t xml:space="preserve"> rapport lors de la cinquantième sess</w:t>
      </w:r>
      <w:r>
        <w:t>ion et à la publication de ses observations</w:t>
      </w:r>
      <w:r w:rsidRPr="00935D42">
        <w:t xml:space="preserve"> finales dans les délais prévus. </w:t>
      </w:r>
    </w:p>
    <w:p w:rsidR="00935D42" w:rsidRDefault="00935D42" w:rsidP="00935D42"/>
    <w:p w:rsidR="00935D42" w:rsidRPr="00935D42" w:rsidRDefault="00935D42" w:rsidP="00935D42">
      <w:r>
        <w:t xml:space="preserve">En novembre 2001, la </w:t>
      </w:r>
      <w:r w:rsidRPr="00935D42">
        <w:t xml:space="preserve">RDC ratifie le Protocole facultatif concernant l'implication </w:t>
      </w:r>
      <w:r w:rsidR="00FD01B2" w:rsidRPr="00935D42">
        <w:t>d’enfants dans</w:t>
      </w:r>
      <w:r w:rsidRPr="00935D42">
        <w:t xml:space="preserve"> les conflits armés, et </w:t>
      </w:r>
      <w:r w:rsidR="00FD01B2" w:rsidRPr="00935D42">
        <w:t>elle accède</w:t>
      </w:r>
      <w:r w:rsidRPr="00935D42">
        <w:t xml:space="preserve"> au Protocole </w:t>
      </w:r>
      <w:r w:rsidR="00FD01B2" w:rsidRPr="00935D42">
        <w:t>facultatif concernant</w:t>
      </w:r>
      <w:r w:rsidRPr="00935D42">
        <w:t xml:space="preserve"> la vente d'enfants, la prostitution des enfants et </w:t>
      </w:r>
      <w:r w:rsidR="00FD01B2" w:rsidRPr="00935D42">
        <w:t>la pornographie</w:t>
      </w:r>
      <w:r w:rsidRPr="00935D42">
        <w:t xml:space="preserve"> mettant en scène des enfants. La RDC n’a toujours </w:t>
      </w:r>
      <w:r w:rsidR="00FD01B2" w:rsidRPr="00935D42">
        <w:t>pas soumis</w:t>
      </w:r>
      <w:r w:rsidRPr="00935D42">
        <w:t xml:space="preserve"> ses rapports d’État concernant les deux protocoles </w:t>
      </w:r>
      <w:r w:rsidR="00FD01B2" w:rsidRPr="00935D42">
        <w:t>facultatifs, malgré</w:t>
      </w:r>
      <w:r w:rsidRPr="00935D42">
        <w:t xml:space="preserve"> la date de remise, prévue en janvier 2004.   Dans ses observations finales, le Comité des droits de l’enfant </w:t>
      </w:r>
      <w:r w:rsidR="00FD01B2" w:rsidRPr="00935D42">
        <w:t>se disait</w:t>
      </w:r>
      <w:r w:rsidRPr="00935D42">
        <w:t xml:space="preserve"> satisfait des informations contenues dans le premier </w:t>
      </w:r>
      <w:r w:rsidR="00FD01B2" w:rsidRPr="00935D42">
        <w:t>rapport d’État</w:t>
      </w:r>
      <w:r w:rsidRPr="00935D42">
        <w:t xml:space="preserve">, et du dialogue établi avec la délégation congolaise. </w:t>
      </w:r>
      <w:r w:rsidR="00FD01B2" w:rsidRPr="00935D42">
        <w:t>Il accueillait</w:t>
      </w:r>
      <w:r w:rsidRPr="00935D42">
        <w:t xml:space="preserve"> aussi favorablement les trois priorités de la RDC dans </w:t>
      </w:r>
      <w:r w:rsidR="00FD01B2" w:rsidRPr="00935D42">
        <w:t>la mise</w:t>
      </w:r>
      <w:r w:rsidRPr="00935D42">
        <w:t xml:space="preserve"> en œuvre de la Convention relative aux droits de l’enfant, soit </w:t>
      </w:r>
      <w:r w:rsidR="00FD01B2" w:rsidRPr="00935D42">
        <w:t>le renforcement</w:t>
      </w:r>
      <w:r w:rsidRPr="00935D42">
        <w:t xml:space="preserve"> de la législation, l’amélioration du secteur de la santé </w:t>
      </w:r>
      <w:r w:rsidR="00FD01B2" w:rsidRPr="00935D42">
        <w:t>et du</w:t>
      </w:r>
      <w:r w:rsidRPr="00935D42">
        <w:t xml:space="preserve"> secteur de l’éducation. Le Comité des droits de l’enfant </w:t>
      </w:r>
      <w:r w:rsidR="00FD01B2" w:rsidRPr="00935D42">
        <w:t>constatait également</w:t>
      </w:r>
      <w:r w:rsidRPr="00935D42">
        <w:t xml:space="preserve"> l’importance </w:t>
      </w:r>
      <w:r w:rsidR="00FD01B2" w:rsidRPr="00935D42">
        <w:t>du Décret</w:t>
      </w:r>
      <w:r w:rsidRPr="00935D42">
        <w:t xml:space="preserve">-loi n° 066 du 9 juin 2000 </w:t>
      </w:r>
      <w:r w:rsidR="00FD01B2" w:rsidRPr="00935D42">
        <w:t>portant démobilisation</w:t>
      </w:r>
      <w:r w:rsidRPr="00935D42">
        <w:t xml:space="preserve"> et réinsertion des groupes vulnérables présents au sein des </w:t>
      </w:r>
      <w:r w:rsidR="00FD01B2" w:rsidRPr="00935D42">
        <w:t>forces combattantes et</w:t>
      </w:r>
      <w:r w:rsidRPr="00935D42">
        <w:t xml:space="preserve"> de la création d’un bureau spécial de surveillance de </w:t>
      </w:r>
      <w:r w:rsidR="00FD01B2" w:rsidRPr="00935D42">
        <w:t>ce décret</w:t>
      </w:r>
      <w:r w:rsidRPr="00935D42">
        <w:t>. De même, le Comité notait avec satisfaction la création d’un  Conseil national de l’enfance et la traduction de la CDE dans les  quatre langues nationales du pays</w:t>
      </w:r>
      <w:r w:rsidRPr="00935D42">
        <w:footnoteReference w:id="69"/>
      </w:r>
      <w:r w:rsidRPr="00935D42">
        <w:t xml:space="preserve">. </w:t>
      </w:r>
    </w:p>
    <w:p w:rsidR="00A56A76" w:rsidRDefault="00A56A76" w:rsidP="00935D42"/>
    <w:p w:rsidR="00935D42" w:rsidRDefault="00935D42" w:rsidP="00935D42">
      <w:r w:rsidRPr="00935D42">
        <w:t>Cependant, le Comité des droits de l’enfant était préoccupé par les nombreuses conséquences néfastes du conflit armé sur les enfants, et dénonçait les violations graves de certaines dispositions de la CDE et des règles du droit humanitaire international commis</w:t>
      </w:r>
      <w:r>
        <w:t xml:space="preserve">es par l’État </w:t>
      </w:r>
      <w:r w:rsidRPr="00935D42">
        <w:t xml:space="preserve">partie et par les autres États présents sur le territoire. Le Comité était aussi inquiet par « l’extrême dégradation de la situation économique et sociale », malgré l’abondance des ressources naturelles en RDC. En outre, le Comité des droits de l’enfant soulignait les faibles ressources budgétaires allouées à la protection de l’enfant. Le Comité recommandait à la RDC de lancer une campagne d’information et de sensibilisation à la </w:t>
      </w:r>
      <w:r w:rsidRPr="00935D42">
        <w:lastRenderedPageBreak/>
        <w:t>CDE pour qu’elle soit mieux connue et plus largement diffusée. Suivant les recommandations du Comité des droits de l’enfant, la  RDC inclut les clauses de la CDE dans le préambule de sa nouvelle  constitution de 2006</w:t>
      </w:r>
      <w:r w:rsidRPr="00935D42">
        <w:footnoteReference w:id="70"/>
      </w:r>
      <w:r w:rsidRPr="00935D42">
        <w:t>.</w:t>
      </w:r>
    </w:p>
    <w:p w:rsidR="00935D42" w:rsidRPr="00935D42" w:rsidRDefault="00935D42" w:rsidP="00935D42"/>
    <w:p w:rsidR="00935D42" w:rsidRDefault="00935D42" w:rsidP="0000401D">
      <w:r w:rsidRPr="00935D42">
        <w:t>Ainsi, la RDC ayant un système juridique moniste, ceci implique que les conventions et les traités internationaux ont préséance sur la législation nationale. Grâce à ce système, la CDE et ses deux protocoles sont d’application immédiate préjudice des autres instruments juridiques internationaux. Ceci étant dit, ces instruments internationaux sont souvent mal connus et disséminés à travers la population et le personnel juridique, ce qui fait que le droit national reste encore souvent appliqué intégralement malgré ses incohérences avec les instruments internationaux signés et ratifiés par le pays.</w:t>
      </w:r>
    </w:p>
    <w:p w:rsidR="0000401D" w:rsidRDefault="0000401D" w:rsidP="0000401D">
      <w:pPr>
        <w:ind w:firstLine="0"/>
      </w:pPr>
    </w:p>
    <w:p w:rsidR="0000401D" w:rsidRDefault="0000401D" w:rsidP="0000401D">
      <w:pPr>
        <w:ind w:firstLine="0"/>
        <w:rPr>
          <w:i/>
        </w:rPr>
      </w:pPr>
      <w:r w:rsidRPr="0000401D">
        <w:rPr>
          <w:i/>
        </w:rPr>
        <w:t>B. Le profil national des droits de l’enfant du Burundi</w:t>
      </w:r>
    </w:p>
    <w:p w:rsidR="0000401D" w:rsidRDefault="0000401D" w:rsidP="0000401D">
      <w:pPr>
        <w:ind w:firstLine="0"/>
      </w:pPr>
    </w:p>
    <w:p w:rsidR="0000401D" w:rsidRDefault="0000401D" w:rsidP="0000401D">
      <w:r w:rsidRPr="0000401D">
        <w:t>Le Burundi est situé au cœur de l’Afrique subsaharienne, dans la région des Grands Lacs. Le pays, d’une superficie de 27 834 kilomètres carrés, partage ses frontières avec la République démocratique du Congo à l’ouest, l</w:t>
      </w:r>
      <w:r>
        <w:t>e Rwanda au nord et la Tanzanie</w:t>
      </w:r>
      <w:r w:rsidRPr="0000401D">
        <w:t xml:space="preserve"> au sud-est. Au sud-ouest, le pays est bordé par le lac Tanganyika. Aux abords du lac se trouve la capitale Bujumbura, dans la province du même nom. Le pays est subdivisé en 17 provinces, 117 communes et  plus de 2 638 collines</w:t>
      </w:r>
      <w:r w:rsidRPr="0000401D">
        <w:footnoteReference w:id="71"/>
      </w:r>
      <w:r w:rsidRPr="0000401D">
        <w:t>.</w:t>
      </w:r>
    </w:p>
    <w:p w:rsidR="0000401D" w:rsidRPr="0000401D" w:rsidRDefault="0000401D" w:rsidP="0000401D"/>
    <w:p w:rsidR="0000401D" w:rsidRPr="0000401D" w:rsidRDefault="0000401D" w:rsidP="0000401D">
      <w:r w:rsidRPr="0000401D">
        <w:t>Tout en collines et en plaines, le Burundi  possède un climat de type équatorial</w:t>
      </w:r>
      <w:r w:rsidRPr="0000401D">
        <w:footnoteReference w:id="72"/>
      </w:r>
      <w:r w:rsidRPr="0000401D">
        <w:t>.  Les langues officielles sont le kirundi et le français. Le swahili, parlé couramment dans les milieux  urbains des différentes provinces, est une langue nationale</w:t>
      </w:r>
      <w:r w:rsidRPr="0000401D">
        <w:footnoteReference w:id="73"/>
      </w:r>
      <w:r w:rsidRPr="0000401D">
        <w:t>.</w:t>
      </w:r>
    </w:p>
    <w:p w:rsidR="0000401D" w:rsidRDefault="0000401D" w:rsidP="0000401D">
      <w:r w:rsidRPr="0000401D">
        <w:lastRenderedPageBreak/>
        <w:t>Trois  groupes ethniques se côtoient : les Hutu représentent 86% de la  population, les Tutsi, 13% et les Twa, 1%</w:t>
      </w:r>
      <w:r w:rsidRPr="0000401D">
        <w:footnoteReference w:id="74"/>
      </w:r>
      <w:r w:rsidRPr="0000401D">
        <w:t>.  L’État est laïc et sa  Constitution respecte la diversité religieuse et ethnique</w:t>
      </w:r>
      <w:r w:rsidRPr="0000401D">
        <w:footnoteReference w:id="75"/>
      </w:r>
      <w:r w:rsidRPr="0000401D">
        <w:t>.</w:t>
      </w:r>
    </w:p>
    <w:p w:rsidR="0000401D" w:rsidRPr="0000401D" w:rsidRDefault="0000401D" w:rsidP="0000401D"/>
    <w:p w:rsidR="0000401D" w:rsidRPr="0000401D" w:rsidRDefault="0000401D" w:rsidP="0000401D">
      <w:r w:rsidRPr="0000401D">
        <w:t>La population est principalement de religion chrétienne. Une part non  négligeable des Burundais continue  de pratiquer des religions  endogènes</w:t>
      </w:r>
      <w:r w:rsidRPr="0000401D">
        <w:footnoteReference w:id="76"/>
      </w:r>
      <w:r w:rsidRPr="0000401D">
        <w:t>. Les premiers signes de présence humaine au Burundi remontent à    10 000 ans, et ont été repérés au bord du lac Tanganyika, où vivent les Autochtones. Des agriculteurs bantous, ancêtres des Hutus, s’installent quelques siècles plus tard. Puis, c’est au tour des pasteurs tutsis de venir s’y établir. Les pasteurs imposent un régime féodal  ainsi qu’un système de castes dirigés par les Tutsi</w:t>
      </w:r>
      <w:r w:rsidRPr="0000401D">
        <w:footnoteReference w:id="77"/>
      </w:r>
      <w:r w:rsidRPr="0000401D">
        <w:t>.</w:t>
      </w:r>
    </w:p>
    <w:p w:rsidR="00865FB1" w:rsidRDefault="00865FB1" w:rsidP="0000401D"/>
    <w:p w:rsidR="00865FB1" w:rsidRDefault="0000401D" w:rsidP="0000401D">
      <w:r w:rsidRPr="0000401D">
        <w:t>Dans les années 1880, l’Allemagne colonise le pays, mais perd son contrôle au profit de la Belgique en 1923, après sa défaite lors de la Première Guerre mondiale. Les clivages ethniques sont alors renforcés par la mise en place d’un système d’identification ethnique à des fins administratives. Le pays accède à l’indépendance le 1er juillet 1962, après que le prince héritier Rwagasore,</w:t>
      </w:r>
      <w:r w:rsidR="00865FB1">
        <w:t xml:space="preserve"> ainsi que le Premier ministre </w:t>
      </w:r>
      <w:r w:rsidRPr="0000401D">
        <w:t xml:space="preserve">Pierre Ngendandunwe sont assassinés. </w:t>
      </w:r>
      <w:r w:rsidR="00865FB1">
        <w:t xml:space="preserve">Par la suite, les coups d’État </w:t>
      </w:r>
      <w:r w:rsidRPr="0000401D">
        <w:t>s’enchaînent et une série de régimes</w:t>
      </w:r>
      <w:r w:rsidR="00865FB1">
        <w:t xml:space="preserve"> autoritaires, dirigés par des </w:t>
      </w:r>
      <w:r w:rsidRPr="0000401D">
        <w:t>militaires tutsis, se succèdent. Les coups</w:t>
      </w:r>
      <w:r w:rsidR="00865FB1">
        <w:t xml:space="preserve"> d’État violents entraînent le </w:t>
      </w:r>
      <w:r w:rsidRPr="0000401D">
        <w:t>massacre de centaines de millier</w:t>
      </w:r>
      <w:r w:rsidR="00865FB1">
        <w:t xml:space="preserve">s de civils, notamment lors du </w:t>
      </w:r>
      <w:r w:rsidRPr="0000401D">
        <w:t xml:space="preserve">génocide de 1972, lorsque 300 000 </w:t>
      </w:r>
      <w:r w:rsidR="00865FB1">
        <w:t>Burundais, la plupart d’origine</w:t>
      </w:r>
      <w:r w:rsidRPr="0000401D">
        <w:t xml:space="preserve"> hutue, sont tués. En 1987, également à la s</w:t>
      </w:r>
      <w:r w:rsidR="00865FB1">
        <w:t xml:space="preserve">uite d’un coup d’État, le </w:t>
      </w:r>
      <w:r w:rsidRPr="0000401D">
        <w:t xml:space="preserve">Major tutsi Pierre Buyoya instaure </w:t>
      </w:r>
      <w:r w:rsidR="00865FB1">
        <w:t>un régime de transition vers la</w:t>
      </w:r>
      <w:r w:rsidRPr="0000401D">
        <w:t xml:space="preserve"> démocratie.</w:t>
      </w:r>
    </w:p>
    <w:p w:rsidR="0000401D" w:rsidRPr="0000401D" w:rsidRDefault="0000401D" w:rsidP="0000401D">
      <w:r w:rsidRPr="0000401D">
        <w:t xml:space="preserve"> </w:t>
      </w:r>
    </w:p>
    <w:p w:rsidR="0000401D" w:rsidRDefault="0000401D" w:rsidP="0000401D">
      <w:r w:rsidRPr="0000401D">
        <w:t>Ainsi, en 1993 ont lieu les p</w:t>
      </w:r>
      <w:r w:rsidR="00865FB1">
        <w:t xml:space="preserve">remières élections du pays, et </w:t>
      </w:r>
      <w:r w:rsidRPr="0000401D">
        <w:t>Melchior Ndadaye, d’origine hutue, devi</w:t>
      </w:r>
      <w:r w:rsidR="00865FB1">
        <w:t xml:space="preserve">ent le premier Président de la </w:t>
      </w:r>
      <w:r w:rsidRPr="0000401D">
        <w:t>République élu au suffrage universel. Il est cependant assassiné  quelque temps plus tard par un membre de l’armée nationale,  constituée principalement de Tutsis</w:t>
      </w:r>
      <w:r w:rsidRPr="0000401D">
        <w:footnoteReference w:id="78"/>
      </w:r>
      <w:r w:rsidRPr="0000401D">
        <w:t>.</w:t>
      </w:r>
    </w:p>
    <w:p w:rsidR="00865FB1" w:rsidRPr="0000401D" w:rsidRDefault="00865FB1" w:rsidP="0000401D"/>
    <w:p w:rsidR="0000401D" w:rsidRPr="0000401D" w:rsidRDefault="0000401D" w:rsidP="0000401D">
      <w:r w:rsidRPr="0000401D">
        <w:lastRenderedPageBreak/>
        <w:t>Le pays entre alors dans une crise ethnique sans précédent, opposant les forces armées tutsies et les groupes armés hutus. Malgré quelques  tentatives de négociations entre les parties, les affrontements  s’éternisent et coûtent la vie à près de 500 000 personnes</w:t>
      </w:r>
      <w:r w:rsidRPr="0000401D">
        <w:footnoteReference w:id="79"/>
      </w:r>
      <w:r w:rsidRPr="0000401D">
        <w:t>.</w:t>
      </w:r>
    </w:p>
    <w:p w:rsidR="00865FB1" w:rsidRDefault="00865FB1" w:rsidP="0000401D"/>
    <w:p w:rsidR="0000401D" w:rsidRDefault="0000401D" w:rsidP="0000401D">
      <w:r w:rsidRPr="0000401D">
        <w:t>Ce conflit plonge également le pays dans une situation de très grande pauvreté.  En 1993, à l’aube du conflit, le produit national brut du pays est de 180 USD par personne. Il chute tout au long de la guerre civile pour s’établir, 10 ans plus tard, à 83 USD par personne, et devient l’un des plus faibles de l’Afrique. En août 2000, la signature de l’Accord  d’Arusha pour la paix et la réconciliation au Burundi amorce une  période de transition vers la paix</w:t>
      </w:r>
      <w:r w:rsidRPr="0000401D">
        <w:footnoteReference w:id="80"/>
      </w:r>
      <w:r w:rsidRPr="0000401D">
        <w:t>. Pour favoriser ce processus, le  Conseil de sécurité des Nations- Unies instaure en 2004 l’Opération  des Nations Unies au Burundi (ONUB)</w:t>
      </w:r>
      <w:r w:rsidRPr="0000401D">
        <w:footnoteReference w:id="81"/>
      </w:r>
      <w:r w:rsidRPr="0000401D">
        <w:t>. Un an plus tard, le  processus de transition démocratique se concrétise grâce au  Profil des droits de l’enfant du Burundi référendum approuvant la nouvelle Constitution et l’élection  démocratique en 2005 du Président de la  République Pierre Nkurunziza</w:t>
      </w:r>
      <w:r w:rsidRPr="0000401D">
        <w:footnoteReference w:id="82"/>
      </w:r>
      <w:r w:rsidRPr="0000401D">
        <w:t>, encore au pouvoir à ce jour. Le  groupe armé des Forces nationales pour la libération (FNL) signe un  accord de cessez-le-feu en septembre 2006, mais des factions  indépendantes continuent d’attaquer sporadiquement des villages</w:t>
      </w:r>
      <w:r w:rsidRPr="0000401D">
        <w:footnoteReference w:id="83"/>
      </w:r>
      <w:r w:rsidRPr="0000401D">
        <w:t xml:space="preserve">. Le Conseil de sécurité, par sa Résolution 1719 du 25 octobre 2006, remplace l’ONUB par le Bureau Intégré des Nations </w:t>
      </w:r>
      <w:r w:rsidR="00FD01B2" w:rsidRPr="0000401D">
        <w:t>Unies (</w:t>
      </w:r>
      <w:r w:rsidRPr="0000401D">
        <w:t>BINUB). L’ONUB rencontre plusieurs défis, dont une mise en place, tardive et difficile dans un contexte d’instabilité</w:t>
      </w:r>
      <w:r w:rsidRPr="0000401D">
        <w:footnoteReference w:id="84"/>
      </w:r>
      <w:r w:rsidRPr="0000401D">
        <w:t xml:space="preserve">. Inspiré des leçons apprises  lors de la période d’activité de l’ONUB, le BINUB a pour mandat  d’assurer une coordination et une cohérence des agences des Nations  Unies dans leur appui au gouvernement pour ses efforts de  consolidation de la paix, de gouvernance démocratique, de  désarmement, de démobilisation et de  réinsertion, </w:t>
      </w:r>
      <w:r w:rsidRPr="0000401D">
        <w:lastRenderedPageBreak/>
        <w:t>et de réformes du  secteur de la sécurité, de justice et du système correctionnel</w:t>
      </w:r>
      <w:r w:rsidRPr="0000401D">
        <w:footnoteReference w:id="85"/>
      </w:r>
      <w:r w:rsidRPr="0000401D">
        <w:t>. Le Burundi est une République bicaméral qui reconnaît le  multipartisme.</w:t>
      </w:r>
      <w:r w:rsidRPr="0000401D">
        <w:footnoteReference w:id="86"/>
      </w:r>
      <w:r w:rsidRPr="0000401D">
        <w:t xml:space="preserve"> </w:t>
      </w:r>
    </w:p>
    <w:p w:rsidR="00865FB1" w:rsidRPr="0000401D" w:rsidRDefault="00865FB1" w:rsidP="0000401D"/>
    <w:p w:rsidR="0000401D" w:rsidRDefault="0000401D" w:rsidP="0000401D">
      <w:r w:rsidRPr="0000401D">
        <w:t>La composition de l’Assemblée nationale est réglementée par un système électoral proportionnel par quota, établi sur des critères populationnels et</w:t>
      </w:r>
      <w:r w:rsidR="00EE1897">
        <w:t xml:space="preserve"> de genre. Ainsi, un maximum de</w:t>
      </w:r>
      <w:r w:rsidRPr="0000401D">
        <w:t xml:space="preserve"> 60% des sièges peut être attribué aux Hutu, 40 % aux Tutsi et trois sièges sont réservés aux Twa. Dans  le même sens, au moins 30% des  sièges doivent être occupés par des femmes</w:t>
      </w:r>
      <w:r w:rsidRPr="0000401D">
        <w:footnoteReference w:id="87"/>
      </w:r>
      <w:r w:rsidRPr="0000401D">
        <w:t>.</w:t>
      </w:r>
    </w:p>
    <w:p w:rsidR="00EE1897" w:rsidRPr="0000401D" w:rsidRDefault="00EE1897" w:rsidP="0000401D"/>
    <w:p w:rsidR="0000401D" w:rsidRDefault="0000401D" w:rsidP="0000401D">
      <w:r w:rsidRPr="0000401D">
        <w:t>Le Sénat est composé de deux délégués pour chaque province. Le pouvoir judiciaire est exercé par des Magistrats et le Chef de l’État est le Magistrat suprême. De plus, le système judiciaire doit refléter la composition de l’ensemble de la population. Les critères de recrutement et de  nomination dans le corps judiciaire obéissent également au souci  d’encourager l’équilibre régional, ethnique et l’équité entre les  hommes et les femmes.</w:t>
      </w:r>
      <w:r w:rsidRPr="0000401D">
        <w:footnoteReference w:id="88"/>
      </w:r>
      <w:r w:rsidRPr="0000401D">
        <w:t xml:space="preserve"> </w:t>
      </w:r>
    </w:p>
    <w:p w:rsidR="00EE1897" w:rsidRPr="0000401D" w:rsidRDefault="00EE1897" w:rsidP="0000401D"/>
    <w:p w:rsidR="0000401D" w:rsidRPr="0000401D" w:rsidRDefault="0000401D" w:rsidP="0000401D">
      <w:r w:rsidRPr="0000401D">
        <w:t>L’économie du Burundi demeure précaire avec un revenu national  brut par habitant de 100 USD, selon les données économiques de  2006</w:t>
      </w:r>
      <w:r w:rsidRPr="0000401D">
        <w:footnoteReference w:id="89"/>
      </w:r>
      <w:r w:rsidRPr="0000401D">
        <w:t>.En 2018, en raison des conflits armés récurrents, il a chuté à moins de 50 USD</w:t>
      </w:r>
    </w:p>
    <w:p w:rsidR="00EE1897" w:rsidRDefault="00EE1897" w:rsidP="0000401D"/>
    <w:p w:rsidR="0000401D" w:rsidRPr="0000401D" w:rsidRDefault="0000401D" w:rsidP="0000401D">
      <w:r w:rsidRPr="0000401D">
        <w:t xml:space="preserve">L’agriculture représente la principale source de revenu pour </w:t>
      </w:r>
      <w:r w:rsidR="00FD01B2" w:rsidRPr="0000401D">
        <w:t>la majorité</w:t>
      </w:r>
      <w:r w:rsidRPr="0000401D">
        <w:t xml:space="preserve"> des habitants. Les principales exportations sont le café, </w:t>
      </w:r>
      <w:r w:rsidR="00FD01B2" w:rsidRPr="0000401D">
        <w:t>le coton</w:t>
      </w:r>
      <w:r w:rsidRPr="0000401D">
        <w:t xml:space="preserve"> et le thé. Ces cultures </w:t>
      </w:r>
      <w:r w:rsidR="00FD01B2" w:rsidRPr="0000401D">
        <w:t>de rente</w:t>
      </w:r>
      <w:r w:rsidRPr="0000401D">
        <w:t xml:space="preserve"> constituent les piliers </w:t>
      </w:r>
      <w:r w:rsidR="00FD01B2" w:rsidRPr="0000401D">
        <w:t>de l’économie</w:t>
      </w:r>
      <w:r w:rsidRPr="0000401D">
        <w:t xml:space="preserve"> nationale. En raison du mauvais état des infrastructures  routières et de l’inexistence d’un  réseau ferroviaire, le commerce  s’effectue principalement par voie maritime via la Tanzanie, la  Zambie et la République </w:t>
      </w:r>
      <w:r w:rsidRPr="0000401D">
        <w:lastRenderedPageBreak/>
        <w:t>démocratique du Congo au port de  Bujumbura, situé sur le lac Tanganyika</w:t>
      </w:r>
      <w:r w:rsidRPr="0000401D">
        <w:footnoteReference w:id="90"/>
      </w:r>
      <w:r w:rsidRPr="0000401D">
        <w:t>.</w:t>
      </w:r>
    </w:p>
    <w:p w:rsidR="00EE1897" w:rsidRDefault="00EE1897" w:rsidP="0000401D"/>
    <w:p w:rsidR="0000401D" w:rsidRPr="0000401D" w:rsidRDefault="0000401D" w:rsidP="0000401D">
      <w:r w:rsidRPr="0000401D">
        <w:t>Les 16 années de conflit exacerbent la situation économique déjà</w:t>
      </w:r>
      <w:r w:rsidR="00EE1897">
        <w:t xml:space="preserve"> précaire du pays, freinant la </w:t>
      </w:r>
      <w:r w:rsidRPr="0000401D">
        <w:t>croissance économique. Cela e</w:t>
      </w:r>
      <w:r w:rsidR="00EE1897">
        <w:t xml:space="preserve">xplique et contribue au faible </w:t>
      </w:r>
      <w:r w:rsidRPr="0000401D">
        <w:t>développement des infrastructures, notamment les routes, et augmente la dépendance du pays par rapport à ses voisins. De plus,  cette situation économique délicate entraîne la détérioration des  conditions de vie de la majorité de la population, avec un indice de  pauvreté qui avoisine aujourd’hui les 67%</w:t>
      </w:r>
      <w:r w:rsidRPr="0000401D">
        <w:footnoteReference w:id="91"/>
      </w:r>
      <w:r w:rsidRPr="0000401D">
        <w:t>.</w:t>
      </w:r>
    </w:p>
    <w:p w:rsidR="00EE1897" w:rsidRDefault="00EE1897" w:rsidP="0000401D"/>
    <w:p w:rsidR="0000401D" w:rsidRDefault="0000401D" w:rsidP="0000401D">
      <w:r w:rsidRPr="0000401D">
        <w:t xml:space="preserve">La mise en œuvre du processus de paix et de transition démocratique permet une meilleure intégration du pays au niveau régional par son adhésion à des accords économiques régionaux, notamment la Communauté économique africaine et la Communauté économique des pays des Grands Lacs.  Cette étape permet la relance des exportations du pays, qui, du fait de son enclavement, reste dépendant </w:t>
      </w:r>
      <w:r w:rsidR="00A56A76">
        <w:t>de ses voisins pour générer des</w:t>
      </w:r>
      <w:r w:rsidRPr="0000401D">
        <w:t xml:space="preserve"> recettes commerciales. Selon </w:t>
      </w:r>
      <w:r w:rsidR="00FD01B2" w:rsidRPr="0000401D">
        <w:t>la Banque</w:t>
      </w:r>
      <w:r w:rsidRPr="0000401D">
        <w:t xml:space="preserve"> mondiale, les </w:t>
      </w:r>
      <w:r w:rsidR="00FD01B2" w:rsidRPr="0000401D">
        <w:t>dernières années</w:t>
      </w:r>
      <w:r w:rsidRPr="0000401D">
        <w:t xml:space="preserve"> sont marquées par une amélioration de la </w:t>
      </w:r>
      <w:r w:rsidR="00FD01B2" w:rsidRPr="0000401D">
        <w:t>situation économique</w:t>
      </w:r>
      <w:r w:rsidRPr="0000401D">
        <w:t xml:space="preserve"> générale. En 2006, le produit intérieur brut s’accroit </w:t>
      </w:r>
      <w:r w:rsidR="00FD01B2" w:rsidRPr="0000401D">
        <w:t>de 5</w:t>
      </w:r>
      <w:r w:rsidRPr="0000401D">
        <w:t>%. Néanmoins, l’indice de perception de la corruption de 1,9/10  reste élevé, et le pays occupe le 158ème rang mondial sur une échelle  de 180 pays</w:t>
      </w:r>
      <w:r w:rsidRPr="0000401D">
        <w:footnoteReference w:id="92"/>
      </w:r>
      <w:r w:rsidRPr="0000401D">
        <w:t>.</w:t>
      </w:r>
    </w:p>
    <w:p w:rsidR="00A56A76" w:rsidRPr="0000401D" w:rsidRDefault="00A56A76" w:rsidP="0000401D"/>
    <w:p w:rsidR="0000401D" w:rsidRPr="0000401D" w:rsidRDefault="0000401D" w:rsidP="0000401D">
      <w:r w:rsidRPr="0000401D">
        <w:t>Selon le Ministère burundais de l’Économie, mettre fin à la  corruption est la stratégie idoine  pour soutenir  le développement du pays et encourager les investissements  étrangers</w:t>
      </w:r>
      <w:r w:rsidRPr="0000401D">
        <w:footnoteReference w:id="93"/>
      </w:r>
      <w:r w:rsidRPr="0000401D">
        <w:t>. Par ailleurs le Burundi se classe au 167e rang sur 177 pays  sur l’échelle de l’indice de développement humain</w:t>
      </w:r>
      <w:r w:rsidRPr="0000401D">
        <w:footnoteReference w:id="94"/>
      </w:r>
      <w:r w:rsidRPr="0000401D">
        <w:t>. Bien que le pays soit entré dans une période de tran</w:t>
      </w:r>
      <w:r w:rsidRPr="0000401D">
        <w:lastRenderedPageBreak/>
        <w:t>sition  démocratique, la situation des droits de la personne reste  préoccupante</w:t>
      </w:r>
      <w:r w:rsidRPr="0000401D">
        <w:footnoteReference w:id="95"/>
      </w:r>
      <w:r w:rsidRPr="0000401D">
        <w:t>.  En 2000, l’Accord d’Arusha pour la paix et la  réconciliation prévoyait l’établissement d’une Commission vérité et  réconciliation et d’une Cour spéciale dans le système judiciaire  national, pour garantir la bonne gouvernance et mettre fin à  l’impunité qui règne dans le pays depuis l’indépendance</w:t>
      </w:r>
      <w:r w:rsidRPr="0000401D">
        <w:footnoteReference w:id="96"/>
      </w:r>
      <w:r w:rsidRPr="0000401D">
        <w:t>.</w:t>
      </w:r>
    </w:p>
    <w:p w:rsidR="00A56A76" w:rsidRDefault="00A56A76" w:rsidP="0000401D"/>
    <w:p w:rsidR="0000401D" w:rsidRPr="0000401D" w:rsidRDefault="0000401D" w:rsidP="0000401D">
      <w:r w:rsidRPr="0000401D">
        <w:t>Le  gouvernement burundais, avec l’appui de partenaires tel que l’UNICEF, mène  des consultations pour la mise en  place de ces mesures qui ne sont  pas encore effectives</w:t>
      </w:r>
      <w:r w:rsidRPr="0000401D">
        <w:footnoteReference w:id="97"/>
      </w:r>
      <w:r w:rsidRPr="0000401D">
        <w:t xml:space="preserve">. Cette stagnation est due à un débat </w:t>
      </w:r>
      <w:r w:rsidR="00FD01B2" w:rsidRPr="0000401D">
        <w:t>non achevé</w:t>
      </w:r>
      <w:r w:rsidRPr="0000401D">
        <w:t xml:space="preserve"> au sein de la population et des dirigeants entre deux </w:t>
      </w:r>
      <w:r w:rsidR="00FD01B2" w:rsidRPr="0000401D">
        <w:t>visions différentes</w:t>
      </w:r>
      <w:r w:rsidRPr="0000401D">
        <w:t xml:space="preserve"> du principe de compensation. Certains préconisent  l’emploi de mesures de justice restitutrices, basées sur la vérité et la  réconciliation, tandis que d’autres envisagent la mise en place de  mesures de rétribution</w:t>
      </w:r>
      <w:r w:rsidRPr="0000401D">
        <w:footnoteReference w:id="98"/>
      </w:r>
      <w:r w:rsidRPr="0000401D">
        <w:t xml:space="preserve">. En 2001, une </w:t>
      </w:r>
      <w:r w:rsidR="00FD01B2" w:rsidRPr="0000401D">
        <w:t>Commission gouvernementale</w:t>
      </w:r>
      <w:r w:rsidRPr="0000401D">
        <w:t xml:space="preserve"> des droits de la personne humaine est mise </w:t>
      </w:r>
      <w:r w:rsidR="00FD01B2" w:rsidRPr="0000401D">
        <w:t>en place</w:t>
      </w:r>
      <w:r w:rsidRPr="0000401D">
        <w:t>. Toutefois, selon la Commission des droits de l’homme des  Nations Unies et le Comité des droits de l’enfant, le manque de  ressources et de personnel permanent affecté à cette commission  restreint l’efficacité de son travail</w:t>
      </w:r>
      <w:r w:rsidRPr="0000401D">
        <w:footnoteReference w:id="99"/>
      </w:r>
      <w:r w:rsidRPr="0000401D">
        <w:t>.  La dernière résolution du  Conseil de sécurité de l’ONU à propos de la situation au Burundi en  décembre 2007 rappelle que la situation des droits de l’homme  demeure précaire, puisque des violations des droits de la personne  humaine continuent d’y être perpétrées, particulièrement envers les  femmes</w:t>
      </w:r>
      <w:r w:rsidRPr="0000401D">
        <w:footnoteReference w:id="100"/>
      </w:r>
      <w:r w:rsidRPr="0000401D">
        <w:t xml:space="preserve">. Les enfants sont aussi victimes d’abus de </w:t>
      </w:r>
      <w:r w:rsidRPr="0000401D">
        <w:lastRenderedPageBreak/>
        <w:t>toutes sortes.  Des cas d’enfants agressés, enlevés, détenus illégalement et recrutés  au sein des groupes armés sont signalés</w:t>
      </w:r>
      <w:r w:rsidRPr="0000401D">
        <w:footnoteReference w:id="101"/>
      </w:r>
      <w:r w:rsidRPr="0000401D">
        <w:t>.</w:t>
      </w:r>
    </w:p>
    <w:p w:rsidR="00A56A76" w:rsidRDefault="00A56A76" w:rsidP="0000401D"/>
    <w:p w:rsidR="00A56A76" w:rsidRDefault="0000401D" w:rsidP="00A56A76">
      <w:r w:rsidRPr="0000401D">
        <w:t>Le Conseil de sécurité des  Nations Unies souligne que plusieurs défis restent à surmonter pour  veiller à ce que les institutions de protection des droits de la personne  humaine soient efficaces</w:t>
      </w:r>
      <w:r w:rsidRPr="0000401D">
        <w:footnoteReference w:id="102"/>
      </w:r>
      <w:r w:rsidRPr="0000401D">
        <w:t>.</w:t>
      </w:r>
    </w:p>
    <w:p w:rsidR="00A56A76" w:rsidRDefault="00A56A76" w:rsidP="00A56A76">
      <w:pPr>
        <w:ind w:firstLine="0"/>
      </w:pPr>
    </w:p>
    <w:p w:rsidR="00A56A76" w:rsidRPr="00B46705" w:rsidRDefault="00B46705" w:rsidP="00B46705">
      <w:pPr>
        <w:ind w:firstLine="0"/>
        <w:rPr>
          <w:i/>
        </w:rPr>
      </w:pPr>
      <w:r w:rsidRPr="00B46705">
        <w:rPr>
          <w:i/>
        </w:rPr>
        <w:t>C.</w:t>
      </w:r>
      <w:r>
        <w:rPr>
          <w:i/>
        </w:rPr>
        <w:t xml:space="preserve"> </w:t>
      </w:r>
      <w:r w:rsidR="00A56A76" w:rsidRPr="00B46705">
        <w:rPr>
          <w:i/>
        </w:rPr>
        <w:t>Le profil national des droits de l’enfant en République du Congo</w:t>
      </w:r>
    </w:p>
    <w:p w:rsidR="00A56A76" w:rsidRDefault="00A56A76" w:rsidP="00A56A76"/>
    <w:p w:rsidR="00B46705" w:rsidRDefault="00B46705" w:rsidP="00B46705">
      <w:r w:rsidRPr="00B46705">
        <w:t xml:space="preserve">La République du Congo, communément appelée Congo - Brazzaville en lien avec sa capitale, possède une façade maritime de 170 kilomètres carrés ouvrant sur l’océan Atlantique et une superficie totale de 342 000 kilomètres carrés. L’État est entouré au nord par le Cameroun et la République Centrafricaine, à l’est par la République Démocratique du Congo, au sud par l’enclave angolaise du Cabinda et à l’ouest par le Gabon. </w:t>
      </w:r>
    </w:p>
    <w:p w:rsidR="00B46705" w:rsidRPr="00B46705" w:rsidRDefault="00B46705" w:rsidP="00B46705"/>
    <w:p w:rsidR="00B46705" w:rsidRPr="00B46705" w:rsidRDefault="00B46705" w:rsidP="00B46705">
      <w:r w:rsidRPr="00B46705">
        <w:t>Il est découpé en 12 départements et six communes qui sont les principales villes du pays, dont Brazzaville, la capitale politique, et Pointe-Noire, la métropole économique. Situé sur l’Equateur, le Congo connaît un climat chaud et humide. Le nord du pays bénéficie de pluies tout au long de l’année, alors que la partie sud subit une saison sèche d’une durée de trois mois. La topographie du Congo se caractérise ainsi par la forêt tropicale au nord et la savane au sud. Le pays possède un important réseau hydrographique,  notamment grâce au fleuve Congo</w:t>
      </w:r>
      <w:r w:rsidRPr="00B46705">
        <w:footnoteReference w:id="103"/>
      </w:r>
      <w:r w:rsidRPr="00B46705">
        <w:t>. Il y existe environ 80 groupes  ethniques, et 62 langues vivantes sont répertoriées</w:t>
      </w:r>
      <w:r w:rsidRPr="00B46705">
        <w:footnoteReference w:id="104"/>
      </w:r>
      <w:r w:rsidRPr="00B46705">
        <w:t>. La majorité de la  population est issue des groupes ethniques Kongo, Sangha et Téké,  Vili</w:t>
      </w:r>
      <w:r w:rsidRPr="00B46705">
        <w:footnoteReference w:id="105"/>
      </w:r>
      <w:r w:rsidRPr="00B46705">
        <w:t>. Bien que l’État congolais soit laïc, la majorité de la population est de confession chré</w:t>
      </w:r>
      <w:r w:rsidRPr="00B46705">
        <w:lastRenderedPageBreak/>
        <w:t>tienne. Les religions endogènes sont toujours  pratiquées, et une minorité appartient à la religion musulmane</w:t>
      </w:r>
      <w:r w:rsidRPr="00B46705">
        <w:footnoteReference w:id="106"/>
      </w:r>
      <w:r w:rsidRPr="00B46705">
        <w:t>. Les Autochtones sont les premiers habitants</w:t>
      </w:r>
      <w:r>
        <w:t xml:space="preserve"> de la région. Ils ont été</w:t>
      </w:r>
      <w:r w:rsidRPr="00B46705">
        <w:t xml:space="preserve"> rejoints au fil des siècles par</w:t>
      </w:r>
      <w:r w:rsidR="003E7DEA">
        <w:t xml:space="preserve"> les populations bantouphones, notamment les Kongo, </w:t>
      </w:r>
      <w:r w:rsidR="00FD01B2">
        <w:t>les</w:t>
      </w:r>
      <w:r w:rsidR="00FD01B2" w:rsidRPr="00B46705">
        <w:t xml:space="preserve"> Tékés</w:t>
      </w:r>
      <w:r w:rsidRPr="00B46705">
        <w:t xml:space="preserve"> et les Shanga. L’apparition de ces nouveaux peuples pousse les Autochtones </w:t>
      </w:r>
      <w:r w:rsidR="003E7DEA">
        <w:t xml:space="preserve">à s’installer dans les forêts, </w:t>
      </w:r>
      <w:r w:rsidRPr="00B46705">
        <w:t>où ils vivent depuis lors en marge de</w:t>
      </w:r>
      <w:r w:rsidR="003E7DEA">
        <w:t xml:space="preserve">s autres groupes. En 1482, les </w:t>
      </w:r>
      <w:r w:rsidRPr="00B46705">
        <w:t>Portugais explorent le Congo et y</w:t>
      </w:r>
      <w:r w:rsidR="003E7DEA">
        <w:t xml:space="preserve"> mettent en place un réseau de </w:t>
      </w:r>
      <w:r w:rsidRPr="00B46705">
        <w:t>traite. Quatre siècles plus tard, dans</w:t>
      </w:r>
      <w:r w:rsidR="003E7DEA">
        <w:t xml:space="preserve"> un contexte d’exploitation, le</w:t>
      </w:r>
      <w:r w:rsidRPr="00B46705">
        <w:t xml:space="preserve"> Français Pierre Savorgnan de Brazza </w:t>
      </w:r>
      <w:r w:rsidR="003E7DEA">
        <w:t xml:space="preserve">explore la rive nord du fleuve </w:t>
      </w:r>
      <w:r w:rsidRPr="00B46705">
        <w:t>Congo. En 1880, les habitants de cett</w:t>
      </w:r>
      <w:r w:rsidR="003E7DEA">
        <w:t xml:space="preserve">e région du Congo signent avec </w:t>
      </w:r>
      <w:r w:rsidRPr="00B46705">
        <w:t>la France un traité de protector</w:t>
      </w:r>
      <w:r w:rsidR="003E7DEA">
        <w:t>at qui met fin à la traite et à</w:t>
      </w:r>
      <w:r w:rsidRPr="00B46705">
        <w:t xml:space="preserve"> l’esclavagisme. À la suite de la Conférence de Berlin de 1884, qui reconnaît l’autorité de la France sur la rive nord du fleuve Congo</w:t>
      </w:r>
      <w:r w:rsidR="003E7DEA">
        <w:t xml:space="preserve">, la </w:t>
      </w:r>
      <w:r w:rsidRPr="00B46705">
        <w:t>colonie du Co</w:t>
      </w:r>
      <w:r w:rsidR="003E7DEA">
        <w:t>ngo français est officiellement</w:t>
      </w:r>
      <w:r w:rsidRPr="00B46705">
        <w:t xml:space="preserve"> créée en 1891. </w:t>
      </w:r>
    </w:p>
    <w:p w:rsidR="003E7DEA" w:rsidRDefault="003E7DEA" w:rsidP="00B46705"/>
    <w:p w:rsidR="00B46705" w:rsidRDefault="00B46705" w:rsidP="00B46705">
      <w:r w:rsidRPr="00B46705">
        <w:t>Après la Seconde Guerre mondiale, le sentiment nationaliste prend de l’ampleur. En 1958, un référendum est o</w:t>
      </w:r>
      <w:r w:rsidR="003E7DEA">
        <w:t>rganisé à la suite de plusieurs</w:t>
      </w:r>
      <w:r w:rsidRPr="00B46705">
        <w:t xml:space="preserve"> manifestations et le futur Premier ministre, l’</w:t>
      </w:r>
      <w:r w:rsidR="003E7DEA">
        <w:t xml:space="preserve">Abbé Fulbert Youlou </w:t>
      </w:r>
      <w:r w:rsidRPr="00B46705">
        <w:t xml:space="preserve">proclame la création de la République autonome du Congo. Les Congolais votent alors l’autonomie du pays. L’indépendance  s’acquiert officiellement le </w:t>
      </w:r>
      <w:smartTag w:uri="urn:schemas-microsoft-com:office:smarttags" w:element="date">
        <w:smartTagPr>
          <w:attr w:name="Year" w:val="19"/>
          <w:attr w:name="Day" w:val="15"/>
          <w:attr w:name="Month" w:val="8"/>
          <w:attr w:name="ls" w:val="trans"/>
        </w:smartTagPr>
        <w:r w:rsidRPr="00B46705">
          <w:t>15 août 19</w:t>
        </w:r>
      </w:smartTag>
      <w:r w:rsidRPr="00B46705">
        <w:t>60</w:t>
      </w:r>
      <w:r w:rsidR="00226D19">
        <w:t xml:space="preserve">. </w:t>
      </w:r>
      <w:r w:rsidRPr="00B46705">
        <w:footnoteReference w:id="107"/>
      </w:r>
      <w:r w:rsidRPr="00B46705">
        <w:t>.</w:t>
      </w:r>
      <w:r w:rsidR="00226D19">
        <w:t xml:space="preserve"> </w:t>
      </w:r>
    </w:p>
    <w:p w:rsidR="003E7DEA" w:rsidRPr="00B46705" w:rsidRDefault="003E7DEA" w:rsidP="00B46705"/>
    <w:p w:rsidR="00B46705" w:rsidRPr="00B46705" w:rsidRDefault="00B46705" w:rsidP="00B46705">
      <w:r w:rsidRPr="00B46705">
        <w:t>En dépit de quelques initiatives à la suite de l’indépendance, les Autochtones demeurent en marge de la société. Toutefois, les autres groupes ethniques considèrent la République du Congo comme un État où les opportunités sont nombreuses, où le haut niveau de scolarité et l’efficacité des services sociaux offerts sur l’ensemble du territoire assurent une bonne qualité de vie. Les conditions de vie, ainsi que les nom</w:t>
      </w:r>
      <w:r w:rsidR="003E7DEA">
        <w:t>breuses opportunités attirent</w:t>
      </w:r>
      <w:r w:rsidRPr="00B46705">
        <w:t xml:space="preserve"> plusieurs immigrants des pays voisins. Un climat social et politique favorable au respect des droits  règne sur le territoire, et de nombreux échanges politiques,  économiques et culturels ont lieu entre les différents groupes  jusqu’au moment où surviennent des difficultés dans l’économie  mondiale</w:t>
      </w:r>
      <w:r w:rsidRPr="00B46705">
        <w:footnoteReference w:id="108"/>
      </w:r>
      <w:r w:rsidRPr="00B46705">
        <w:t>.</w:t>
      </w:r>
    </w:p>
    <w:p w:rsidR="00B46705" w:rsidRDefault="00B46705" w:rsidP="00B46705">
      <w:r w:rsidRPr="00B46705">
        <w:lastRenderedPageBreak/>
        <w:t>La baisse drastique du p</w:t>
      </w:r>
      <w:r w:rsidR="003E7DEA">
        <w:t xml:space="preserve">rix du pétrole en 1985 affecte </w:t>
      </w:r>
      <w:r w:rsidRPr="00B46705">
        <w:t>grandement le pays. À ce moment, plus de 85% des exportations  congolaises dépendent du secteur pétrolier</w:t>
      </w:r>
      <w:r w:rsidRPr="00B46705">
        <w:footnoteReference w:id="109"/>
      </w:r>
      <w:r w:rsidRPr="00B46705">
        <w:t>.</w:t>
      </w:r>
    </w:p>
    <w:p w:rsidR="003E7DEA" w:rsidRPr="00B46705" w:rsidRDefault="003E7DEA" w:rsidP="00B46705"/>
    <w:p w:rsidR="00B46705" w:rsidRDefault="003E7DEA" w:rsidP="00B46705">
      <w:r>
        <w:t xml:space="preserve">Ainsi, la dette, estimée à </w:t>
      </w:r>
      <w:r w:rsidR="00B46705" w:rsidRPr="00B46705">
        <w:t xml:space="preserve">1,2 milliard USD en 1980 atteint </w:t>
      </w:r>
      <w:r>
        <w:t>4,5 milliards USD en 1990. Cela</w:t>
      </w:r>
      <w:r w:rsidR="00B46705" w:rsidRPr="00B46705">
        <w:t xml:space="preserve"> amène le Congo au dernier rang des pays </w:t>
      </w:r>
      <w:r>
        <w:t xml:space="preserve">les plus endettés, per capita, </w:t>
      </w:r>
      <w:r w:rsidR="00B46705" w:rsidRPr="00B46705">
        <w:t>au monde. La situation est difficile</w:t>
      </w:r>
      <w:r>
        <w:t xml:space="preserve"> : le taux de chômage augmente,</w:t>
      </w:r>
      <w:r w:rsidR="00B46705" w:rsidRPr="00B46705">
        <w:t xml:space="preserve"> plusie</w:t>
      </w:r>
      <w:r>
        <w:t xml:space="preserve">urs employés ne reçoivent plus </w:t>
      </w:r>
      <w:r w:rsidR="00B46705" w:rsidRPr="00B46705">
        <w:t xml:space="preserve">de </w:t>
      </w:r>
      <w:r>
        <w:t>salaire, les infrastructures ne</w:t>
      </w:r>
      <w:r w:rsidR="00B46705" w:rsidRPr="00B46705">
        <w:t xml:space="preserve"> sont plus entretenues et le financ</w:t>
      </w:r>
      <w:r>
        <w:t xml:space="preserve">ement des services sociaux est </w:t>
      </w:r>
      <w:r w:rsidR="00B46705" w:rsidRPr="00B46705">
        <w:t>négligé. En réaction à cette situation de dégradation économique et  sociale, de nombreux partis politiques à caractère ethnique se  forment</w:t>
      </w:r>
      <w:r w:rsidR="00B46705" w:rsidRPr="00B46705">
        <w:footnoteReference w:id="110"/>
      </w:r>
      <w:r w:rsidR="00B46705" w:rsidRPr="00B46705">
        <w:t>.</w:t>
      </w:r>
    </w:p>
    <w:p w:rsidR="003E7DEA" w:rsidRPr="00B46705" w:rsidRDefault="003E7DEA" w:rsidP="00B46705"/>
    <w:p w:rsidR="00B46705" w:rsidRDefault="00B46705" w:rsidP="00B46705">
      <w:r w:rsidRPr="00B46705">
        <w:t xml:space="preserve">Les tensions montent entre </w:t>
      </w:r>
      <w:r w:rsidR="003E7DEA">
        <w:t>les différents groupes armés et</w:t>
      </w:r>
      <w:r w:rsidRPr="00B46705">
        <w:t xml:space="preserve"> le gouvernement. En 1993, une crise  explose dans la région du Pool,  entraînant la mort de plus de 2  000 personnes, et le déplacement de  centaines de milliers d’habitants à l’intérieur du pays</w:t>
      </w:r>
      <w:r w:rsidRPr="00B46705">
        <w:footnoteReference w:id="111"/>
      </w:r>
      <w:r w:rsidRPr="00B46705">
        <w:t>. La crise  favorise la prolifération des armes  et l’utilisation de milices privées,  qui contribuent à l’éclatement des conflits en 1997 et 2002</w:t>
      </w:r>
      <w:r w:rsidRPr="00B46705">
        <w:footnoteReference w:id="112"/>
      </w:r>
      <w:r w:rsidRPr="00B46705">
        <w:t>.En mars  2003, la signature d’un accord de paix entre le gouvernement et le  principal groupe armé  Ninja rétablit la sécurité dans la région. Depuis  2006, il est estimé que grâce à cet accord, plus de 130 000 personnes  déplacées à l’intérieur du pays ont pu retourner dans leur foyer</w:t>
      </w:r>
      <w:r w:rsidRPr="00B46705">
        <w:footnoteReference w:id="113"/>
      </w:r>
      <w:r w:rsidRPr="00B46705">
        <w:t>. La République du Congo repo</w:t>
      </w:r>
      <w:r w:rsidR="003E7DEA">
        <w:t xml:space="preserve">se sur un régime parlementaire </w:t>
      </w:r>
      <w:r w:rsidRPr="00B46705">
        <w:t>bicaméral, dont le chef d’État est le Président de la République. Le  pouvoir législatif est divisé en deux chambres : l’Assemblée nationale  et le Sénat</w:t>
      </w:r>
      <w:r w:rsidRPr="00B46705">
        <w:footnoteReference w:id="114"/>
      </w:r>
      <w:r w:rsidRPr="00B46705">
        <w:t>. Le pouvoir judiciaire appartient à la Cour Suprême, à la  Cour des Comptes et de discipline budgétaire, aux cours d’appel et  autres cours de juridiction nationale</w:t>
      </w:r>
      <w:r w:rsidRPr="00B46705">
        <w:footnoteReference w:id="115"/>
      </w:r>
      <w:r w:rsidRPr="00B46705">
        <w:t xml:space="preserve">. La Constitution actuelle est  approuvée  par voie référendaire le 20  janvier 2002, l’année même où  Denis Sassou Nguesso, </w:t>
      </w:r>
      <w:r w:rsidRPr="00B46705">
        <w:lastRenderedPageBreak/>
        <w:t>Président de la République actuel, est élu</w:t>
      </w:r>
      <w:r w:rsidRPr="00B46705">
        <w:footnoteReference w:id="116"/>
      </w:r>
      <w:r w:rsidRPr="00B46705">
        <w:t>. La Constitution prévoit un mandat présidentiel de sept ans</w:t>
      </w:r>
      <w:r w:rsidRPr="00B46705">
        <w:footnoteReference w:id="117"/>
      </w:r>
      <w:r w:rsidRPr="00B46705">
        <w:t>. L’indice  de perception de la corruption en 2008  est de 1,9/10, ce qui classe le  Congo aux 158ième rangs sur 180 pays, et laisse deviner les défis que le  gouvernement aura à relever pour changer la situation</w:t>
      </w:r>
      <w:r w:rsidRPr="00B46705">
        <w:footnoteReference w:id="118"/>
      </w:r>
      <w:r w:rsidRPr="00B46705">
        <w:t>.</w:t>
      </w:r>
    </w:p>
    <w:p w:rsidR="003E7DEA" w:rsidRPr="00B46705" w:rsidRDefault="003E7DEA" w:rsidP="00B46705"/>
    <w:p w:rsidR="00B46705" w:rsidRPr="00B46705" w:rsidRDefault="00B46705" w:rsidP="00B46705">
      <w:r w:rsidRPr="00B46705">
        <w:t>L’économie congolaise repose principalement sur les hydrocarbures  et l’artisanat</w:t>
      </w:r>
      <w:r w:rsidRPr="00B46705">
        <w:footnoteReference w:id="119"/>
      </w:r>
      <w:r w:rsidRPr="00B46705">
        <w:t>. L’État congolais est riche en pétrole brut, qui lui  assure 90% de ses exportations et  86% de ses recettes publiques</w:t>
      </w:r>
      <w:r w:rsidRPr="00B46705">
        <w:footnoteReference w:id="120"/>
      </w:r>
      <w:r w:rsidRPr="00B46705">
        <w:t>.</w:t>
      </w:r>
    </w:p>
    <w:p w:rsidR="003E7DEA" w:rsidRDefault="003E7DEA" w:rsidP="00B46705"/>
    <w:p w:rsidR="00B46705" w:rsidRDefault="00B46705" w:rsidP="00B46705">
      <w:r w:rsidRPr="00B46705">
        <w:t>En plus du pétrole, le Congo exporte du bois, du sucre, du café et  des diamants</w:t>
      </w:r>
      <w:r w:rsidRPr="00B46705">
        <w:footnoteReference w:id="121"/>
      </w:r>
      <w:r w:rsidRPr="00B46705">
        <w:t>. Depuis la fin d</w:t>
      </w:r>
      <w:r w:rsidR="003E7DEA">
        <w:t>u conflit, l’économie se relève</w:t>
      </w:r>
      <w:r w:rsidRPr="00B46705">
        <w:t xml:space="preserve"> progressivement. Toutefois, selo</w:t>
      </w:r>
      <w:r w:rsidR="003E7DEA">
        <w:t>n la Banque mondiale, les défis</w:t>
      </w:r>
      <w:r w:rsidRPr="00B46705">
        <w:t xml:space="preserve"> économiques sont nombreux, notamment avec une d</w:t>
      </w:r>
      <w:r w:rsidR="003E7DEA">
        <w:t>ette extérieure</w:t>
      </w:r>
      <w:r w:rsidRPr="00B46705">
        <w:t xml:space="preserve"> publique de 8,5 milliards USD en 200</w:t>
      </w:r>
      <w:r w:rsidR="003E7DEA">
        <w:t xml:space="preserve">4. Le taux de pauvreté demeure </w:t>
      </w:r>
      <w:r w:rsidRPr="00B46705">
        <w:t>aussi élevé, bien qu’il ait diminué d</w:t>
      </w:r>
      <w:r w:rsidR="003E7DEA">
        <w:t xml:space="preserve">e près de 20% depuis la fin du </w:t>
      </w:r>
      <w:r w:rsidRPr="00B46705">
        <w:t>conflit. En 2003</w:t>
      </w:r>
      <w:r w:rsidR="003E7DEA">
        <w:t xml:space="preserve">, 70% de la population au Congo est considérée </w:t>
      </w:r>
      <w:r w:rsidRPr="00B46705">
        <w:t>comme pauvre, avec un revenu inférieu</w:t>
      </w:r>
      <w:r w:rsidR="003E7DEA">
        <w:t>r de moins d’un dollar par</w:t>
      </w:r>
      <w:r w:rsidRPr="00B46705">
        <w:t xml:space="preserve"> jour. En 2005, le taux diminue pour atteindre 50% et la  moitié de la  population active est au chômage</w:t>
      </w:r>
      <w:r w:rsidRPr="00B46705">
        <w:footnoteReference w:id="122"/>
      </w:r>
      <w:r w:rsidRPr="00B46705">
        <w:t>.</w:t>
      </w:r>
    </w:p>
    <w:p w:rsidR="003E7DEA" w:rsidRPr="00B46705" w:rsidRDefault="003E7DEA" w:rsidP="00B46705"/>
    <w:p w:rsidR="003E7DEA" w:rsidRDefault="003E7DEA" w:rsidP="00B46705"/>
    <w:p w:rsidR="00B46705" w:rsidRDefault="00B46705" w:rsidP="00B46705">
      <w:r w:rsidRPr="00B46705">
        <w:lastRenderedPageBreak/>
        <w:t>L’indice de développement</w:t>
      </w:r>
      <w:r w:rsidR="003E7DEA">
        <w:t xml:space="preserve">  humain place le Congo au 139</w:t>
      </w:r>
      <w:r w:rsidRPr="003E7DEA">
        <w:rPr>
          <w:vertAlign w:val="superscript"/>
        </w:rPr>
        <w:t>ème</w:t>
      </w:r>
      <w:r w:rsidR="003E7DEA">
        <w:t xml:space="preserve"> </w:t>
      </w:r>
      <w:r w:rsidRPr="00B46705">
        <w:t>rang sur les 177 pays évalués</w:t>
      </w:r>
      <w:r w:rsidRPr="00B46705">
        <w:footnoteReference w:id="123"/>
      </w:r>
      <w:r w:rsidRPr="00B46705">
        <w:t>. La situation des droits de la personne s</w:t>
      </w:r>
      <w:r w:rsidR="003E7DEA">
        <w:t xml:space="preserve">’améliore avec le processus de </w:t>
      </w:r>
      <w:r w:rsidRPr="00B46705">
        <w:t>démocratisation amorcé dans l’ensemble du pays à partir de 1991.  Or, le conflit armé a considérablement affecté le respect des droits de la personne, et plus particulièrement celui des enfants. Ils sont  notamment victimes de recrutement au sein des groupes et forces  armés, d’agressions sexuelles et de la destruction des infrastructures  de base qui affecte les écoles et les centres de santé</w:t>
      </w:r>
      <w:r w:rsidRPr="00B46705">
        <w:footnoteReference w:id="124"/>
      </w:r>
      <w:r w:rsidRPr="00B46705">
        <w:t>.</w:t>
      </w:r>
    </w:p>
    <w:p w:rsidR="003E7DEA" w:rsidRPr="00B46705" w:rsidRDefault="003E7DEA" w:rsidP="00B46705"/>
    <w:p w:rsidR="00B46705" w:rsidRPr="00B46705" w:rsidRDefault="00B46705" w:rsidP="00B46705">
      <w:r w:rsidRPr="00B46705">
        <w:t>Les violences  sexuelles, en particulier les agressions sexuelles envers les femmes et  les filles, sont nombreuses depuis le conflit, et les discriminations à  l’égard des populations autochtones  font partie des préoccupations  importantes de la société civile</w:t>
      </w:r>
      <w:r w:rsidRPr="00B46705">
        <w:footnoteReference w:id="125"/>
      </w:r>
      <w:r w:rsidRPr="00B46705">
        <w:t>. Face à cette situation, le  gouvernement a mis en place des institutions veillant au respect des  droits de la personne, telles que le  Conseil supérieur de la liberté de  communication, le Médiateur de la République et la Commission  nationale des droits de l’homme</w:t>
      </w:r>
      <w:r w:rsidRPr="00B46705">
        <w:footnoteReference w:id="126"/>
      </w:r>
      <w:r w:rsidRPr="00B46705">
        <w:t>. Le Congo s’appuie sur les  principes de la Convention relative aux droits de l’enfant (CDE),  ainsi que sur le Plan d’action de l’Union africaine relatif à  l’amélioration de la  situation des enfants</w:t>
      </w:r>
      <w:r w:rsidRPr="00B46705">
        <w:footnoteReference w:id="127"/>
      </w:r>
      <w:r w:rsidRPr="00B46705">
        <w:t>.</w:t>
      </w:r>
    </w:p>
    <w:p w:rsidR="00B46705" w:rsidRDefault="00B46705" w:rsidP="00B46705"/>
    <w:p w:rsidR="00EA4E52" w:rsidRPr="00EA4E52" w:rsidRDefault="00EA4E52" w:rsidP="00EA4E52">
      <w:pPr>
        <w:ind w:firstLine="0"/>
        <w:rPr>
          <w:i/>
        </w:rPr>
      </w:pPr>
      <w:r>
        <w:rPr>
          <w:i/>
        </w:rPr>
        <w:t xml:space="preserve">D. </w:t>
      </w:r>
      <w:r w:rsidRPr="00EA4E52">
        <w:rPr>
          <w:i/>
        </w:rPr>
        <w:t>Le profil des droits de l’enfant de la République du Rwanda</w:t>
      </w:r>
    </w:p>
    <w:p w:rsidR="00EA4E52" w:rsidRDefault="00EA4E52" w:rsidP="00EA4E52">
      <w:pPr>
        <w:pStyle w:val="Paragraphedeliste"/>
        <w:ind w:firstLine="0"/>
      </w:pPr>
    </w:p>
    <w:p w:rsidR="00EA4E52" w:rsidRDefault="00EA4E52" w:rsidP="00EA4E52">
      <w:r w:rsidRPr="00EA4E52">
        <w:t xml:space="preserve">Le Rwanda est un pays de hauts plateaux, surnommé « le pays des mille collines ». Cet État des Grands Lacs africains partage ses frontières avec quatre pays : au nord se trouve l’Ouganda, à l’est, la Tanzanie, au sud, le Burundi et à l’ouest, la République Démocratique du Congo (RDC). Le climat de type subéquatorial connaît des variations </w:t>
      </w:r>
      <w:r w:rsidRPr="00EA4E52">
        <w:lastRenderedPageBreak/>
        <w:t>selon les années, ce qui entraîne parfois des sécheresses, parfois des inondations.  Couvert par de vastes forêts, le Rwanda bénéficie d’abondantes ressources en eau, issues d’un réseau  hydrographique important</w:t>
      </w:r>
      <w:r w:rsidRPr="00EA4E52">
        <w:footnoteReference w:id="128"/>
      </w:r>
      <w:r w:rsidRPr="00EA4E52">
        <w:t>. Le pays est découpé en cinq grandes régions : les provinces Nord, Sud, Est</w:t>
      </w:r>
      <w:r>
        <w:t>, Ouest, en plus de la Ville de</w:t>
      </w:r>
      <w:r w:rsidRPr="00EA4E52">
        <w:t xml:space="preserve"> Kigali. Celles-ci sont à leur tour subdivisées en 30 districts et 415  secteurs</w:t>
      </w:r>
      <w:r w:rsidRPr="00EA4E52">
        <w:footnoteReference w:id="129"/>
      </w:r>
      <w:r w:rsidRPr="00EA4E52">
        <w:t>. Le Rwanda est l’un des pays possédant la plus forte densité  démographique au monde, avec 337 habitants au kilomètre carré</w:t>
      </w:r>
      <w:r w:rsidRPr="00EA4E52">
        <w:footnoteReference w:id="130"/>
      </w:r>
      <w:r w:rsidRPr="00EA4E52">
        <w:t>.</w:t>
      </w:r>
    </w:p>
    <w:p w:rsidR="00EA4E52" w:rsidRPr="00EA4E52" w:rsidRDefault="00EA4E52" w:rsidP="00EA4E52"/>
    <w:p w:rsidR="00EA4E52" w:rsidRDefault="00EA4E52" w:rsidP="00EA4E52">
      <w:r w:rsidRPr="00EA4E52">
        <w:t>Les principaux groupes ethniques du pays sont les Hutu (84%), les  Tutsi (15%) et les Twa ou Autochtones (1%)</w:t>
      </w:r>
      <w:r w:rsidRPr="00EA4E52">
        <w:footnoteReference w:id="131"/>
      </w:r>
      <w:r w:rsidRPr="00EA4E52">
        <w:t>.  Le pays possède trois langues officielles : le kinyarwanda parlé par 99% de la population, l’anglais et le français. On y  parle également le kiswahili,  particulièrement dans les centres urbains et dans les régions  frontalières de la RDC</w:t>
      </w:r>
      <w:r w:rsidRPr="00EA4E52">
        <w:footnoteReference w:id="132"/>
      </w:r>
      <w:r w:rsidRPr="00EA4E52">
        <w:t>.  La grande majorité  des Rwandais sont de  religion chrétienne, mais il existe également une minorité non  négligeable de musulmans</w:t>
      </w:r>
      <w:r w:rsidRPr="00EA4E52">
        <w:footnoteReference w:id="133"/>
      </w:r>
      <w:r w:rsidRPr="00EA4E52">
        <w:t>. Les Twa sont les premiers habitants de ce qui constitue le territoire rwandais actuel. Leur installation se situerait aux alentours du  huitième siècle avant J.-C</w:t>
      </w:r>
      <w:r w:rsidRPr="00EA4E52">
        <w:footnoteReference w:id="134"/>
      </w:r>
      <w:r w:rsidRPr="00EA4E52">
        <w:t>. Quelques siècles plus tard, les ancêtres des groupes hutus et tutsis s’installent à leur tour sur ce même territoire.  D’abord colonisé par les Allemands en 1899, le Rwanda est cédé à la  Belgique à l’issue de la Première Guerre mondiale</w:t>
      </w:r>
      <w:r w:rsidRPr="00EA4E52">
        <w:footnoteReference w:id="135"/>
      </w:r>
      <w:r w:rsidRPr="00EA4E52">
        <w:t xml:space="preserve">.  C’est en 1935, à l’occasion d’un recensement de la population par </w:t>
      </w:r>
      <w:r w:rsidR="00FD01B2" w:rsidRPr="00EA4E52">
        <w:t>l’administration belge</w:t>
      </w:r>
      <w:r w:rsidRPr="00EA4E52">
        <w:t xml:space="preserve">, que sont créés les statuts ethniques hutu, tutsi et twa. Cette  différenciation ethnique attribuée en fonction de considérations  économiques, sociales et professionnelles est perçue par plusieurs  comme étant à l’origine des </w:t>
      </w:r>
      <w:r w:rsidRPr="00EA4E52">
        <w:lastRenderedPageBreak/>
        <w:t>rivalités qui ont mené au génocide de  1994</w:t>
      </w:r>
      <w:r w:rsidRPr="00EA4E52">
        <w:footnoteReference w:id="136"/>
      </w:r>
      <w:r w:rsidRPr="00EA4E52">
        <w:t>. Dès 1959, les violences à caractère ethnique sont fréquentes et une révolution s’organise. Avant même l’accès à l’indépendance au 1er juillet 1962, les affrontements ethniques provoquent des déplacements massifs de population</w:t>
      </w:r>
      <w:r>
        <w:t xml:space="preserve"> où 160 000 rwandais partent en</w:t>
      </w:r>
      <w:r w:rsidRPr="00EA4E52">
        <w:t xml:space="preserve"> exil et s’installent à l’extérieur </w:t>
      </w:r>
      <w:r w:rsidR="00FD01B2" w:rsidRPr="00EA4E52">
        <w:t>des frontières</w:t>
      </w:r>
      <w:r w:rsidRPr="00EA4E52">
        <w:t xml:space="preserve"> du pays. A l’aube de  l’indépendance, les divisions et violences ethniques héritées du passé colonial persistent</w:t>
      </w:r>
      <w:r w:rsidRPr="00EA4E52">
        <w:footnoteReference w:id="137"/>
      </w:r>
      <w:r w:rsidRPr="00EA4E52">
        <w:t>. La situation continue de se détériorer et atteint son paroxysme le 6 avril 1994 quand le Président de la République Hutu Juvénal Habyarimana, à la tête du pays depuis 1974, est assassiné. Cet attentat entraîne des affrontements d’une violence  extrême, au cours desquels plus  de 800 000 personnes sont tuées en  seulement cent jours</w:t>
      </w:r>
      <w:r w:rsidRPr="00EA4E52">
        <w:footnoteReference w:id="138"/>
      </w:r>
      <w:r w:rsidRPr="00EA4E52">
        <w:t>. Depuis la fin de ce génocide, le peuple  rwandais marche tranquillement vers  la guérison et la réconciliation,  mais les blessures profondes du génocide se font encore ressentir</w:t>
      </w:r>
      <w:r w:rsidRPr="00EA4E52">
        <w:footnoteReference w:id="139"/>
      </w:r>
      <w:r w:rsidRPr="00EA4E52">
        <w:t>.</w:t>
      </w:r>
    </w:p>
    <w:p w:rsidR="00EA4E52" w:rsidRPr="00EA4E52" w:rsidRDefault="00EA4E52" w:rsidP="00EA4E52"/>
    <w:p w:rsidR="00EA4E52" w:rsidRPr="00EA4E52" w:rsidRDefault="00EA4E52" w:rsidP="00EA4E52">
      <w:r w:rsidRPr="00EA4E52">
        <w:t xml:space="preserve">Le régime politique de la République rwandaise est fondé sur un système parlementaire bicaméral. Les représentants siégeant dans les différentes instances de représentation populaire sont élus selon un mode de scrutin mixte, alliant suffrage universel direct et indirect. Le système démocratique rwandais est conçu afin d’assurer la pluralité </w:t>
      </w:r>
      <w:r w:rsidR="00FD01B2" w:rsidRPr="00EA4E52">
        <w:t>et la</w:t>
      </w:r>
      <w:r w:rsidRPr="00EA4E52">
        <w:t xml:space="preserve"> diversité politique, puisque </w:t>
      </w:r>
      <w:r w:rsidR="00FD01B2" w:rsidRPr="00EA4E52">
        <w:t>tous les</w:t>
      </w:r>
      <w:r w:rsidRPr="00EA4E52">
        <w:t xml:space="preserve"> groupes ethniques, ainsi </w:t>
      </w:r>
      <w:r w:rsidR="00FD01B2" w:rsidRPr="00EA4E52">
        <w:t>que toutes</w:t>
      </w:r>
      <w:r w:rsidRPr="00EA4E52">
        <w:t xml:space="preserve"> les régions, doivent être représentés au sein du gouvernement.  Le FPR domine la scène politique rwandaise à coté de petits partis peu représentatifs. </w:t>
      </w:r>
      <w:r w:rsidR="00FD01B2" w:rsidRPr="00EA4E52">
        <w:t>Le gouvernement</w:t>
      </w:r>
      <w:r w:rsidRPr="00EA4E52">
        <w:t xml:space="preserve"> accorde une place importante à la représentation féminine, 24 des 80 sièges du Parlement sont réservés aux </w:t>
      </w:r>
      <w:r w:rsidR="00FD01B2" w:rsidRPr="00EA4E52">
        <w:t>femmes, ce</w:t>
      </w:r>
      <w:r w:rsidRPr="00EA4E52">
        <w:t xml:space="preserve"> qui représente 30% des sièges.  Lors des élections nationales </w:t>
      </w:r>
      <w:r w:rsidR="00FD01B2" w:rsidRPr="00EA4E52">
        <w:t>de 2017</w:t>
      </w:r>
      <w:r w:rsidRPr="00EA4E52">
        <w:t>, 39 femmes sont élues au Parlement. Le Rwanda  est ainsi le  pays connaissant la plus importante représentation parlementaire  féminine au monde</w:t>
      </w:r>
      <w:r w:rsidRPr="00EA4E52">
        <w:footnoteReference w:id="140"/>
      </w:r>
      <w:r w:rsidRPr="00EA4E52">
        <w:t>.</w:t>
      </w:r>
    </w:p>
    <w:p w:rsidR="00EA4E52" w:rsidRDefault="00EA4E52" w:rsidP="00EA4E52"/>
    <w:p w:rsidR="00EA4E52" w:rsidRPr="00EA4E52" w:rsidRDefault="00EA4E52" w:rsidP="00EA4E52">
      <w:r w:rsidRPr="00EA4E52">
        <w:t>À l’issue des élections présidentielles de 2013, Paul Kagame est élu Président de la République. Selon la  Constitution du pays, le mandat présidentiel est d’une durée de sept  ans et ne peut être renouvelé qu’une seule fois</w:t>
      </w:r>
      <w:r w:rsidRPr="00EA4E52">
        <w:footnoteReference w:id="141"/>
      </w:r>
      <w:r w:rsidRPr="00EA4E52">
        <w:t>. Mais la constitution a été révisée pour permettre à l’actuel président de demeurer au pouvoir jusqu’en 2032.</w:t>
      </w:r>
    </w:p>
    <w:p w:rsidR="00EA4E52" w:rsidRDefault="00EA4E52" w:rsidP="00EA4E52"/>
    <w:p w:rsidR="00EA4E52" w:rsidRDefault="00EA4E52" w:rsidP="00EA4E52">
      <w:r>
        <w:t xml:space="preserve">L’indice de </w:t>
      </w:r>
      <w:r w:rsidRPr="00EA4E52">
        <w:t>corruption du pays est de 3,0/10 ce qui classe le Rwanda au 102ème rang. Bien que des progrès restent à faire pour améliorer le niveau de  confiance dans l’administration, le gouvernement a effectué un effort  considérable pour enrayer la corruption et instaurer des procédures  de bonne gouvernance, étapes nécessaires pour le processus de  réconciliation national et de développement</w:t>
      </w:r>
      <w:r w:rsidRPr="00EA4E52">
        <w:footnoteReference w:id="142"/>
      </w:r>
      <w:r w:rsidRPr="00EA4E52">
        <w:t>. Acculée par les événements de 199</w:t>
      </w:r>
      <w:r>
        <w:t>4, l’économie du Rwanda connaît</w:t>
      </w:r>
      <w:r w:rsidRPr="00EA4E52">
        <w:t xml:space="preserve"> un redressement à la suite des ré formes qu</w:t>
      </w:r>
      <w:r>
        <w:t xml:space="preserve">i ont été menées de 1995 à </w:t>
      </w:r>
      <w:r w:rsidRPr="00EA4E52">
        <w:t xml:space="preserve">2017. Le taux de croissance moyen du </w:t>
      </w:r>
      <w:r>
        <w:t xml:space="preserve">produit intérieur brut atteint </w:t>
      </w:r>
      <w:r w:rsidRPr="00EA4E52">
        <w:t>7,4% par an. Cette croissance positive s’explique par la relance de  l’agriculture de subsistance, secteur qui constitue le pilier de  l’économie nationale, totalisant près de 40% du produit intérieur brut  et impliquant 90% de la population active</w:t>
      </w:r>
      <w:r w:rsidRPr="00EA4E52">
        <w:footnoteReference w:id="143"/>
      </w:r>
      <w:r w:rsidRPr="00EA4E52">
        <w:t>.</w:t>
      </w:r>
    </w:p>
    <w:p w:rsidR="00EA4E52" w:rsidRPr="00EA4E52" w:rsidRDefault="00EA4E52" w:rsidP="00EA4E52"/>
    <w:p w:rsidR="00EA4E52" w:rsidRDefault="00EA4E52" w:rsidP="00EA4E52">
      <w:r>
        <w:t>La balance commerciale</w:t>
      </w:r>
      <w:r w:rsidRPr="00EA4E52">
        <w:t xml:space="preserve"> rwandaise est déficitaire, le Rwanda importe davantage des</w:t>
      </w:r>
      <w:r>
        <w:t xml:space="preserve"> produits </w:t>
      </w:r>
      <w:r w:rsidRPr="00EA4E52">
        <w:t>qu’il</w:t>
      </w:r>
      <w:r>
        <w:t xml:space="preserve"> n’en exporte. Les principales </w:t>
      </w:r>
      <w:r w:rsidRPr="00EA4E52">
        <w:t>impor</w:t>
      </w:r>
      <w:r>
        <w:t xml:space="preserve">tations sont les céréales, les </w:t>
      </w:r>
      <w:r w:rsidRPr="00EA4E52">
        <w:t>légumes, l’huile, le sucre ainsi que le</w:t>
      </w:r>
      <w:r>
        <w:t>s</w:t>
      </w:r>
      <w:r w:rsidRPr="00EA4E52">
        <w:t xml:space="preserve"> pro</w:t>
      </w:r>
      <w:r>
        <w:t>duits laitiers. Les cultures de</w:t>
      </w:r>
      <w:r w:rsidRPr="00EA4E52">
        <w:t xml:space="preserve"> rent</w:t>
      </w:r>
      <w:r>
        <w:t>e - thé et café - comptent pour</w:t>
      </w:r>
      <w:r w:rsidRPr="00EA4E52">
        <w:t xml:space="preserve"> p</w:t>
      </w:r>
      <w:r>
        <w:t xml:space="preserve">lus de la moitié de l’ensemble </w:t>
      </w:r>
      <w:r w:rsidRPr="00EA4E52">
        <w:t>des exportations. Les exportations sont princi</w:t>
      </w:r>
      <w:r>
        <w:t>palement dirigées vers</w:t>
      </w:r>
      <w:r w:rsidRPr="00EA4E52">
        <w:t xml:space="preserve"> le Kenya, mais aussi vers quel</w:t>
      </w:r>
      <w:r>
        <w:t>ques pays euro</w:t>
      </w:r>
      <w:r>
        <w:lastRenderedPageBreak/>
        <w:t xml:space="preserve">péens, notamment </w:t>
      </w:r>
      <w:r w:rsidRPr="00EA4E52">
        <w:t>l’Allemagne, la Belgique et la Suisse. Le secteur industriel et minier  est très peu développé en raison d’un manque d’organisation  engendré par le conflit</w:t>
      </w:r>
      <w:r w:rsidRPr="00EA4E52">
        <w:footnoteReference w:id="144"/>
      </w:r>
      <w:r w:rsidRPr="00EA4E52">
        <w:t>.</w:t>
      </w:r>
    </w:p>
    <w:p w:rsidR="00EA4E52" w:rsidRPr="00EA4E52" w:rsidRDefault="00EA4E52" w:rsidP="00EA4E52"/>
    <w:p w:rsidR="00EA4E52" w:rsidRPr="00EA4E52" w:rsidRDefault="00EA4E52" w:rsidP="00EA4E52">
      <w:r w:rsidRPr="00EA4E52">
        <w:t>Le Rwanda est membre du Marché  commun de l’Afrique orientale et australe (COMESA), ce qui lui  permet de favoriser son développement économique et d’améliorer  sa compétitivité sur le plan international</w:t>
      </w:r>
      <w:r w:rsidRPr="00EA4E52">
        <w:footnoteReference w:id="145"/>
      </w:r>
      <w:r w:rsidRPr="00EA4E52">
        <w:t>. Malgré les récents progrès  accomplis, le manque d’accès aux ressources en eau potable, à  l’électricité et aux soins médicaux constitue un frein majeur au  développement socio-économique du pays</w:t>
      </w:r>
      <w:r w:rsidRPr="00EA4E52">
        <w:footnoteReference w:id="146"/>
      </w:r>
      <w:r w:rsidRPr="00EA4E52">
        <w:t>. Cela contribue à  expliquer le faible indice de développement humain du pays, qui se  situe au 161ème  rang sur les 177 pays évalués</w:t>
      </w:r>
      <w:r w:rsidRPr="00EA4E52">
        <w:footnoteReference w:id="147"/>
      </w:r>
      <w:r w:rsidRPr="00EA4E52">
        <w:t>. À la suite du génocide, la situation des droits de la personne représente une question centrale pour le pays</w:t>
      </w:r>
      <w:r w:rsidRPr="00EA4E52">
        <w:footnoteReference w:id="148"/>
      </w:r>
      <w:r w:rsidRPr="00EA4E52">
        <w:t>.</w:t>
      </w:r>
    </w:p>
    <w:p w:rsidR="00EA4E52" w:rsidRDefault="00EA4E52" w:rsidP="00EA4E52"/>
    <w:p w:rsidR="00EA4E52" w:rsidRDefault="00EA4E52" w:rsidP="00F40986">
      <w:r w:rsidRPr="00EA4E52">
        <w:t>Depuis la création de  la Commission nationale des droits de l’homme en 1999, le  gouvernement effectue un travail constant pour améliorer la situation  des droits de la personne</w:t>
      </w:r>
      <w:r w:rsidRPr="00EA4E52">
        <w:footnoteReference w:id="149"/>
      </w:r>
      <w:r w:rsidRPr="00EA4E52">
        <w:t>.  De plus, à la suite d’un processus de  consultation sur la réconciliation nationale auprès de la population en  1999, le Rwanda met en place la Commission nationale pour l’unité  et la réconciliation, laquelle comporte, entre autres, des départements  d’éducation civique, de consolidation de la paix et de gestion de  conflits</w:t>
      </w:r>
      <w:r w:rsidRPr="00EA4E52">
        <w:footnoteReference w:id="150"/>
      </w:r>
      <w:r w:rsidRPr="00EA4E52">
        <w:t xml:space="preserve">. Une étude d’impact de ce programme menée en 2005 par  l’organisation externe Institute for Justice and Réconciliation révèle  que 72% des personnes sondées estiment que le Rwanda a </w:t>
      </w:r>
      <w:r w:rsidRPr="00EA4E52">
        <w:lastRenderedPageBreak/>
        <w:t>changé  depuis le génocide de 1994 et que 79% disent avoir une bonne ou  très bonne compréhension du processus de réconciliation nationale</w:t>
      </w:r>
      <w:r w:rsidRPr="00792A19">
        <w:rPr>
          <w:vertAlign w:val="superscript"/>
        </w:rPr>
        <w:footnoteReference w:id="151"/>
      </w:r>
      <w:r w:rsidRPr="00EA4E52">
        <w:t>.</w:t>
      </w:r>
    </w:p>
    <w:p w:rsidR="00887EDB" w:rsidRPr="00461917" w:rsidRDefault="00887EDB" w:rsidP="000A2FD7">
      <w:pPr>
        <w:pStyle w:val="-Style1"/>
      </w:pPr>
      <w:bookmarkStart w:id="8" w:name="_Toc72912586"/>
      <w:r w:rsidRPr="00461917">
        <w:t xml:space="preserve">Section 2. </w:t>
      </w:r>
      <w:bookmarkEnd w:id="8"/>
      <w:r w:rsidR="006D1C02" w:rsidRPr="006D1C02">
        <w:t>La situation des droits de l’enfant dans la région de Grands Lacs : réalités et pratiques juridictionnelles</w:t>
      </w:r>
    </w:p>
    <w:p w:rsidR="006D1C02" w:rsidRDefault="006D1C02" w:rsidP="00F40986">
      <w:pPr>
        <w:rPr>
          <w:i/>
        </w:rPr>
      </w:pPr>
    </w:p>
    <w:p w:rsidR="006D1C02" w:rsidRPr="006D1C02" w:rsidRDefault="006D1C02" w:rsidP="006D1C02">
      <w:pPr>
        <w:pStyle w:val="txt"/>
      </w:pPr>
      <w:r w:rsidRPr="006D1C02">
        <w:t>Entre 1990 et 1993, le Burundi, la République du Congo, la  République Démocratique du Congo (RDC) et le Rwanda ratifient la  Convention relative aux droits de l’enfant (CDE)</w:t>
      </w:r>
      <w:r w:rsidRPr="006D1C02">
        <w:footnoteReference w:id="152"/>
      </w:r>
      <w:r w:rsidRPr="006D1C02">
        <w:t>. Ce processus  s’étant opéré dans le consensus, il est essentiel de se pencher sur  l’impact réel de cet instrument international sur la mise en œuvre des principes de protection et de promotion des droits de l’enfant</w:t>
      </w:r>
      <w:r w:rsidRPr="006D1C02">
        <w:footnoteReference w:id="153"/>
      </w:r>
      <w:r w:rsidRPr="006D1C02">
        <w:t xml:space="preserve">, tant  dans la sphère familiale que dans  la sphère publique. </w:t>
      </w:r>
    </w:p>
    <w:p w:rsidR="006D1C02" w:rsidRPr="006D1C02" w:rsidRDefault="006D1C02" w:rsidP="006D1C02">
      <w:pPr>
        <w:pStyle w:val="txt"/>
      </w:pPr>
      <w:r w:rsidRPr="006D1C02">
        <w:t>Il importe de savoir comment cet engagement envers les enfants, contracté devant la communauté internationale, se concrétise dans le cadre législatif national et dans les politiques publiques afin de faire la promotion de l’intérêt supérieur de l’enfant. Il faut reconnaître d’emblée que chaque  pays connaît des conditions qui lui sont propres, et de ce fait, la  transposition directe des expériences d’un pays à l’autre  devient  délicate, et impose, en soi, de grandes précautions</w:t>
      </w:r>
      <w:r w:rsidRPr="006D1C02">
        <w:footnoteReference w:id="154"/>
      </w:r>
      <w:r w:rsidRPr="006D1C02">
        <w:t>. Ceci étant dit, les pays de la région des grands lacs africains possèdent un héritage culturel, linguistique, ethnique, économique et historique qui permet un transfert d’expérience d’un contexte à l’autre, dans le but d’intégrer ce qui semble porteur de succès.</w:t>
      </w:r>
    </w:p>
    <w:p w:rsidR="00887EDB" w:rsidRPr="00461917" w:rsidRDefault="00887EDB" w:rsidP="000A2FD7">
      <w:pPr>
        <w:pStyle w:val="-Style2"/>
      </w:pPr>
      <w:bookmarkStart w:id="9" w:name="_Toc72912587"/>
      <w:r w:rsidRPr="00461917">
        <w:t xml:space="preserve">2.1. </w:t>
      </w:r>
      <w:bookmarkEnd w:id="9"/>
      <w:r w:rsidR="000B4DDF">
        <w:t>Enjeux et défis des Etats de la région des Grands Lacs</w:t>
      </w:r>
    </w:p>
    <w:p w:rsidR="000B4DDF" w:rsidRDefault="000B4DDF" w:rsidP="000B4DDF">
      <w:r w:rsidRPr="000B4DDF">
        <w:t>Sans toutefois outrepasser les particularités historiques et traditionnelles qui f</w:t>
      </w:r>
      <w:r>
        <w:t>ont la richesse de chacun de</w:t>
      </w:r>
      <w:r w:rsidRPr="000B4DDF">
        <w:t xml:space="preserve"> pays de la région de grands lacs </w:t>
      </w:r>
      <w:r w:rsidRPr="000B4DDF">
        <w:lastRenderedPageBreak/>
        <w:t>africains, ceux-ci ont en partage des enjeux et des défis dans la mise en œuvre de la CDE.</w:t>
      </w:r>
    </w:p>
    <w:p w:rsidR="000B4DDF" w:rsidRPr="000B4DDF" w:rsidRDefault="000B4DDF" w:rsidP="000B4DDF"/>
    <w:p w:rsidR="000B4DDF" w:rsidRDefault="000B4DDF" w:rsidP="000B4DDF">
      <w:r w:rsidRPr="000B4DDF">
        <w:t>L’analyse de l’expérience de ces pays quant à leur application de la CDE et des autres instruments juridiques protecteurs des droits de l’enfant permet une comparaison entre différentes approches, entre différentes perspectives envisageables face à un même problème. Certains programmes, lois, ou initiatives génèrent des résultats particulièrement probants, qui se  distinguent comme étant potentiellement transférables aux autres  pays de la région</w:t>
      </w:r>
      <w:r w:rsidRPr="000B4DDF">
        <w:footnoteReference w:id="155"/>
      </w:r>
      <w:r w:rsidRPr="000B4DDF">
        <w:t>. La région des Grands Lacs africains se prête donc à  une synergie et à un transfert d’expériences concret pour faire face à  des difficultés communes liées à l’enrôlement des enfants au sein des   forces et groupes armés</w:t>
      </w:r>
      <w:r w:rsidRPr="000B4DDF">
        <w:footnoteReference w:id="156"/>
      </w:r>
      <w:r w:rsidRPr="000B4DDF">
        <w:t xml:space="preserve">. </w:t>
      </w:r>
    </w:p>
    <w:p w:rsidR="000B4DDF" w:rsidRPr="000B4DDF" w:rsidRDefault="000B4DDF" w:rsidP="000B4DDF"/>
    <w:p w:rsidR="000B4DDF" w:rsidRDefault="000B4DDF" w:rsidP="000B4DDF">
      <w:r w:rsidRPr="000B4DDF">
        <w:t>La région des Grands Lacs africains demeure toutefois marquée par  plusieurs conflits</w:t>
      </w:r>
      <w:r w:rsidRPr="000B4DDF">
        <w:footnoteReference w:id="157"/>
      </w:r>
      <w:r w:rsidRPr="000B4DDF">
        <w:t>. Au Burundi et au Rwanda, entre 1993 et 1994, les  rivalités ethniques culminent en évènements violents</w:t>
      </w:r>
      <w:r w:rsidRPr="000B4DDF">
        <w:footnoteReference w:id="158"/>
      </w:r>
      <w:r w:rsidRPr="000B4DDF">
        <w:t>. Au Burundi, les  affrontements violents mènent  au décès de plus de 300 000  personnes</w:t>
      </w:r>
      <w:r w:rsidRPr="000B4DDF">
        <w:footnoteReference w:id="159"/>
      </w:r>
      <w:r w:rsidRPr="000B4DDF">
        <w:t xml:space="preserve">, et au Rwanda, ce sont plus de 820 000 personnes qui  perdent la vie. La violence, qui a creusé les clivages ethniques, reste gravée dans la mémoire collective, laissant derrière elle des tensions encore palpables. Parallèlement, en République du Congo, un conflit éclate dans la région du Pool en 1993, qui ne s’achève qu’en 2003 avec la signature d’un accord de paix entre le gouvernement et le principal groupe armé.  Dans les années qui suivent ces conflits, des efforts notoires sont entrepris dans ces pays pour redresser la promotion et la protection des droits et pour rétablir les services de base. </w:t>
      </w:r>
    </w:p>
    <w:p w:rsidR="000B4DDF" w:rsidRPr="000B4DDF" w:rsidRDefault="000B4DDF" w:rsidP="000B4DDF"/>
    <w:p w:rsidR="000B4DDF" w:rsidRDefault="000B4DDF" w:rsidP="000B4DDF">
      <w:r w:rsidRPr="000B4DDF">
        <w:lastRenderedPageBreak/>
        <w:t>Les indicateurs de développement de l’enfant s’améliorent peu à peu. Les accords de paix et l’équilibre entre les diverses factions impliquées dans les conflits respecti</w:t>
      </w:r>
      <w:r>
        <w:t xml:space="preserve">fs sont toutefois fragiles, et </w:t>
      </w:r>
      <w:r w:rsidRPr="000B4DDF">
        <w:t>dépendent du renforcement des p</w:t>
      </w:r>
      <w:r>
        <w:t xml:space="preserve">rogrammes de réconciliation et </w:t>
      </w:r>
      <w:r w:rsidRPr="000B4DDF">
        <w:t>d’u</w:t>
      </w:r>
      <w:r>
        <w:t>nité nationale, qui en assurent</w:t>
      </w:r>
      <w:r w:rsidRPr="000B4DDF">
        <w:t xml:space="preserve"> la pérennité. </w:t>
      </w:r>
    </w:p>
    <w:p w:rsidR="000B4DDF" w:rsidRPr="000B4DDF" w:rsidRDefault="000B4DDF" w:rsidP="000B4DDF"/>
    <w:p w:rsidR="000B4DDF" w:rsidRDefault="000B4DDF" w:rsidP="000B4DDF">
      <w:r w:rsidRPr="000B4DDF">
        <w:t>L’insta</w:t>
      </w:r>
      <w:r>
        <w:t>bilité politique</w:t>
      </w:r>
      <w:r w:rsidRPr="000B4DDF">
        <w:t xml:space="preserve"> pose un</w:t>
      </w:r>
      <w:r>
        <w:t xml:space="preserve"> défi d’envergure à l’ensemble de la région des Grands Lacs, </w:t>
      </w:r>
      <w:r w:rsidRPr="000B4DDF">
        <w:t>considérant les mouvements de pop</w:t>
      </w:r>
      <w:r>
        <w:t xml:space="preserve">ulations transfrontaliers et à </w:t>
      </w:r>
      <w:r w:rsidRPr="000B4DDF">
        <w:t>l’intérieur d’un même territoire o</w:t>
      </w:r>
      <w:r>
        <w:t>ccasionné par les conflits, les</w:t>
      </w:r>
      <w:r w:rsidRPr="000B4DDF">
        <w:t xml:space="preserve"> incursions dans les communautés frontal</w:t>
      </w:r>
      <w:r>
        <w:t xml:space="preserve">ières ainsi que la création de </w:t>
      </w:r>
      <w:r w:rsidRPr="000B4DDF">
        <w:t>tensions latentes entre divers groupes ethniques.   Tandis que le Burundi, le Congo et le Rwanda luttent pour rebâtir le pays à la suite de leurs conflits respec</w:t>
      </w:r>
      <w:r>
        <w:t>tifs, les conflits ethniques se</w:t>
      </w:r>
      <w:r w:rsidRPr="000B4DDF">
        <w:t xml:space="preserve"> poursuivent encore aujourd’</w:t>
      </w:r>
      <w:r>
        <w:t>hui dans</w:t>
      </w:r>
      <w:r w:rsidRPr="000B4DDF">
        <w:t xml:space="preserve"> </w:t>
      </w:r>
      <w:r>
        <w:t>l’est de la RDC, en particulier</w:t>
      </w:r>
      <w:r w:rsidRPr="000B4DDF">
        <w:t xml:space="preserve"> dans les provinces du Nord et Sud-Kivu.  En septembre 2008, cette  région connaît une recrudescence de la violence qui vient  compromettre les efforts de paix amorcés par les groupes armés, le  gouvernement et les Nations Unies en janvier 2008</w:t>
      </w:r>
      <w:r w:rsidRPr="000B4DDF">
        <w:footnoteReference w:id="160"/>
      </w:r>
      <w:r w:rsidRPr="000B4DDF">
        <w:t>. Depuis 2017, le pays est la cible des sanctions internationales suite aux violations massives des droits de l’homme.</w:t>
      </w:r>
    </w:p>
    <w:p w:rsidR="000B4DDF" w:rsidRPr="000B4DDF" w:rsidRDefault="000B4DDF" w:rsidP="000B4DDF"/>
    <w:p w:rsidR="000B4DDF" w:rsidRPr="000B4DDF" w:rsidRDefault="000B4DDF" w:rsidP="000B4DDF">
      <w:r w:rsidRPr="000B4DDF">
        <w:t>Ainsi, des  milliers d’enfants sont forcés de se déplacer ou de se réfugier dans un  pays voisin, alors que les populations ont un accès limité à l’eau,  aux denrées alimentaires de base, à un abri et à des soins de santé et  que leur sécurité  physique est menacée</w:t>
      </w:r>
      <w:r w:rsidRPr="000B4DDF">
        <w:footnoteReference w:id="161"/>
      </w:r>
      <w:r w:rsidRPr="000B4DDF">
        <w:t>. Les enfants sont particulièrement vulnérables dans un tel contexte. Par ailleurs, de nouveaux pourparlers de paix entre les groupes armés et le gouvernement sont amorcés, mais la violence perdure.  Plusieurs observateurs sont cependant sceptiques face à ces tentatives  de rétablissement de la paix, puisque p</w:t>
      </w:r>
      <w:r>
        <w:t>lusieurs accords de paix ont</w:t>
      </w:r>
      <w:r w:rsidRPr="000B4DDF">
        <w:t xml:space="preserve"> échoué dans la région</w:t>
      </w:r>
      <w:r w:rsidRPr="000B4DDF">
        <w:footnoteReference w:id="162"/>
      </w:r>
      <w:r w:rsidRPr="000B4DDF">
        <w:t xml:space="preserve">. </w:t>
      </w:r>
    </w:p>
    <w:p w:rsidR="000B4DDF" w:rsidRDefault="000B4DDF" w:rsidP="000B4DDF">
      <w:r w:rsidRPr="000B4DDF">
        <w:t xml:space="preserve">Une analyse en profondeur de  l’historique des conflits de cette région démontre l’importance d’une  volonté partagée entre tous les acteurs et le besoin de l’appui sans faille de la  communauté internationale à long terme pour que les solutions  politiques puissent mener à une </w:t>
      </w:r>
      <w:r w:rsidRPr="000B4DDF">
        <w:lastRenderedPageBreak/>
        <w:t>paix durable</w:t>
      </w:r>
      <w:r w:rsidRPr="000B4DDF">
        <w:footnoteReference w:id="163"/>
      </w:r>
      <w:r w:rsidRPr="000B4DDF">
        <w:t xml:space="preserve">. La complexité du </w:t>
      </w:r>
      <w:r>
        <w:t>conflit laisse présager que les</w:t>
      </w:r>
      <w:r w:rsidRPr="000B4DDF">
        <w:t xml:space="preserve"> pr</w:t>
      </w:r>
      <w:r>
        <w:t xml:space="preserve">ocessus de paix requerront des </w:t>
      </w:r>
      <w:r w:rsidRPr="000B4DDF">
        <w:t>solutions tout aussi complexes et multipartites. Au niveau international, la signature du Tra</w:t>
      </w:r>
      <w:r>
        <w:t>ité de Rome permet la poursuite</w:t>
      </w:r>
      <w:r w:rsidRPr="000B4DDF">
        <w:t xml:space="preserve"> d’auteurs de crimes de guerre devant</w:t>
      </w:r>
      <w:r>
        <w:t xml:space="preserve"> la Cour Pénale Internationale </w:t>
      </w:r>
      <w:r w:rsidRPr="000B4DDF">
        <w:t>pour la conscription, l’</w:t>
      </w:r>
      <w:r>
        <w:t xml:space="preserve">enrôlement et la participation active d’enfants </w:t>
      </w:r>
      <w:r w:rsidRPr="000B4DDF">
        <w:t xml:space="preserve">âgés de moins de 15 ans aux conflits. </w:t>
      </w:r>
    </w:p>
    <w:p w:rsidR="000B4DDF" w:rsidRPr="000B4DDF" w:rsidRDefault="000B4DDF" w:rsidP="000B4DDF"/>
    <w:p w:rsidR="000B4DDF" w:rsidRDefault="000B4DDF" w:rsidP="000B4DDF">
      <w:r>
        <w:t xml:space="preserve">Par conséquent, plusieurs </w:t>
      </w:r>
      <w:r w:rsidRPr="000B4DDF">
        <w:t>congolais ont ainsi été accusés de cri</w:t>
      </w:r>
      <w:r>
        <w:t>me de guerre, ce qui représente</w:t>
      </w:r>
      <w:r w:rsidRPr="000B4DDF">
        <w:t xml:space="preserve"> un élément-clé en ce qui a trait à la jus</w:t>
      </w:r>
      <w:r>
        <w:t>tice rétributrice. L’accusation</w:t>
      </w:r>
      <w:r w:rsidRPr="000B4DDF">
        <w:t xml:space="preserve"> des individus devant une insta</w:t>
      </w:r>
      <w:r>
        <w:t>nce internationale constitue un</w:t>
      </w:r>
      <w:r w:rsidRPr="000B4DDF">
        <w:t xml:space="preserve"> précèdent et lève en partie l’impun</w:t>
      </w:r>
      <w:r>
        <w:t xml:space="preserve">ité de ceux qui perpétuent ces </w:t>
      </w:r>
      <w:r w:rsidRPr="000B4DDF">
        <w:t>crimes contre les enfants.  Dans ce contexte de violence, les enfa</w:t>
      </w:r>
      <w:r>
        <w:t>nts sont parfois catapultés aux</w:t>
      </w:r>
      <w:r w:rsidRPr="000B4DDF">
        <w:t xml:space="preserve"> p</w:t>
      </w:r>
      <w:r>
        <w:t xml:space="preserve">remiers rangs des conflits, en </w:t>
      </w:r>
      <w:r w:rsidRPr="000B4DDF">
        <w:t>dev</w:t>
      </w:r>
      <w:r>
        <w:t xml:space="preserve">enant tant les témoins que les </w:t>
      </w:r>
      <w:r w:rsidRPr="000B4DDF">
        <w:t>acteurs et les victimes des combats.</w:t>
      </w:r>
      <w:r>
        <w:t xml:space="preserve"> En temps de guerre, il devient</w:t>
      </w:r>
      <w:r w:rsidRPr="000B4DDF">
        <w:t xml:space="preserve"> enc</w:t>
      </w:r>
      <w:r>
        <w:t>ore plus difficile d’assurer le</w:t>
      </w:r>
      <w:r w:rsidRPr="000B4DDF">
        <w:t xml:space="preserve"> respect des droits de ces enfants puis</w:t>
      </w:r>
      <w:r>
        <w:t>que, même en temps de paix, les</w:t>
      </w:r>
      <w:r w:rsidRPr="000B4DDF">
        <w:t xml:space="preserve"> viol</w:t>
      </w:r>
      <w:r>
        <w:t xml:space="preserve">ations de leurs droits étaient </w:t>
      </w:r>
      <w:r w:rsidRPr="000B4DDF">
        <w:t xml:space="preserve">nombreuses, qu’il s’agisse de l’accès à la santé, à la nourriture, </w:t>
      </w:r>
      <w:r w:rsidR="003B2F88" w:rsidRPr="000B4DDF">
        <w:t>à l’éducation</w:t>
      </w:r>
      <w:r w:rsidRPr="000B4DDF">
        <w:t xml:space="preserve"> ou à un environnement sé</w:t>
      </w:r>
      <w:r>
        <w:t>curitaire. Les efforts investis</w:t>
      </w:r>
      <w:r w:rsidRPr="000B4DDF">
        <w:t xml:space="preserve"> pour atteindre les objectifs du Millé</w:t>
      </w:r>
      <w:r>
        <w:t>naire pour le développement des</w:t>
      </w:r>
      <w:r w:rsidRPr="000B4DDF">
        <w:t xml:space="preserve"> Nations Unies ne pourront porter fru</w:t>
      </w:r>
      <w:r>
        <w:t xml:space="preserve">it que si ces pays connaissent </w:t>
      </w:r>
      <w:r w:rsidRPr="000B4DDF">
        <w:t xml:space="preserve">une paix durable.  </w:t>
      </w:r>
    </w:p>
    <w:p w:rsidR="000B4DDF" w:rsidRPr="000B4DDF" w:rsidRDefault="000B4DDF" w:rsidP="000B4DDF"/>
    <w:p w:rsidR="000B4DDF" w:rsidRDefault="000B4DDF" w:rsidP="000B4DDF">
      <w:r w:rsidRPr="000B4DDF">
        <w:t xml:space="preserve">Malgré ces situations, on constate l’émergence de pistes de solution parfois novatrices qui sont </w:t>
      </w:r>
      <w:r>
        <w:t xml:space="preserve">adaptées au contexte culturel, </w:t>
      </w:r>
      <w:r w:rsidRPr="000B4DDF">
        <w:t>social, politique et économique de la</w:t>
      </w:r>
      <w:r>
        <w:t xml:space="preserve"> région. À l’issue d’un travail</w:t>
      </w:r>
      <w:r w:rsidRPr="000B4DDF">
        <w:t xml:space="preserve"> colossal de réflexion, plusieurs lois et initiatives sont mises en place pour guider la protection des droits de l</w:t>
      </w:r>
      <w:r>
        <w:t>’enfant</w:t>
      </w:r>
      <w:r w:rsidRPr="000B4DDF">
        <w:t>. Dans bien des cas, il n’y a aucun mécanisme d</w:t>
      </w:r>
      <w:r>
        <w:t>e surveillance en place, ce qui</w:t>
      </w:r>
      <w:r w:rsidR="00BF5578">
        <w:t xml:space="preserve"> empêche la mise en place de </w:t>
      </w:r>
      <w:r w:rsidRPr="000B4DDF">
        <w:t xml:space="preserve">cartographies adéquates pour informer les stratégies et les politiques d’évaluation de l’impact des programmes. </w:t>
      </w:r>
    </w:p>
    <w:p w:rsidR="00BF5578" w:rsidRPr="000B4DDF" w:rsidRDefault="00BF5578" w:rsidP="000B4DDF"/>
    <w:p w:rsidR="000B4DDF" w:rsidRDefault="000B4DDF" w:rsidP="000B4DDF">
      <w:r w:rsidRPr="000B4DDF">
        <w:t xml:space="preserve">Par ailleurs, il est généralement prématuré de se prononcer sur les effets des programmes et l’application des lois dans la vie des enfants, car ces programmes en sont encore au début de leur mise en œuvre.  Cette analyse va nous permettre de faire une étude comparative de la mise en œuvre de la Convention relative aux droits de l’enfant au Burundi, au Congo, en RDC et au Rwanda.  Dans un deuxième temps, l’analyse va se baser sur l’application des principes généraux des instruments internationaux protecteurs des droits de l’enfant. En troisième lieu, un survol des principaux domaines de protection de l’enfant dans </w:t>
      </w:r>
      <w:r w:rsidRPr="000B4DDF">
        <w:lastRenderedPageBreak/>
        <w:t>la région des grands lacs africains (§3). Enfin une synthèse des efforts entrepris permettra de faire ressortir certaines des initiatives les plus probantes pouvant être transposées dans d’autres contextes. Près de trois décennies après l’adoption de la Convention relative   aux droits de l’enfant, il importe en effet d’en revisiter les impacts tangibles, afin d’assurer la réalisation intégrale de l’initiative visant à protéger les droits des enfants des quatre pays francophones des Grands Lacs africains.</w:t>
      </w:r>
    </w:p>
    <w:p w:rsidR="00887EDB" w:rsidRPr="00461917" w:rsidRDefault="00887EDB" w:rsidP="000A2FD7">
      <w:pPr>
        <w:pStyle w:val="-Style2"/>
      </w:pPr>
      <w:bookmarkStart w:id="10" w:name="_Toc72912588"/>
      <w:r w:rsidRPr="00461917">
        <w:t xml:space="preserve">2.2. </w:t>
      </w:r>
      <w:bookmarkEnd w:id="10"/>
      <w:r w:rsidR="00A65431" w:rsidRPr="00A65431">
        <w:t>Les mesures générales de mise en œuvre des instruments protecteurs des droits de l’enfant</w:t>
      </w:r>
    </w:p>
    <w:p w:rsidR="00A65431" w:rsidRDefault="00A65431" w:rsidP="00F40986"/>
    <w:p w:rsidR="00A65431" w:rsidRPr="00A65431" w:rsidRDefault="00A65431" w:rsidP="00A65431">
      <w:r w:rsidRPr="00A65431">
        <w:t>Le Burundi, le Congo, la RDC et le Rwanda ont tous apporté  certaines modifications à leur législation nationale</w:t>
      </w:r>
      <w:r w:rsidRPr="00A65431">
        <w:footnoteReference w:id="164"/>
      </w:r>
      <w:r w:rsidRPr="00A65431">
        <w:t>, de manière à ce  que cette dernière intègre certains des principes des instruments internationaux protecteurs des droits de l’enfant. Il est  important de noter que les lois présentées dans cette analyse ne  reflètent pas la totalité des lois qui  existent dans les quatre pays, mais  il s’agit bien des lois qui ont fait l’objet de modifications ou de  d’une promulgation depuis les observations finales du Comité des  droits de l’enfant</w:t>
      </w:r>
      <w:r w:rsidRPr="00A65431">
        <w:footnoteReference w:id="165"/>
      </w:r>
      <w:r w:rsidRPr="00A65431">
        <w:t>. Dans le</w:t>
      </w:r>
      <w:r>
        <w:t xml:space="preserve"> cas du Rwanda et du Congo, la </w:t>
      </w:r>
      <w:r w:rsidRPr="00A65431">
        <w:t>Constitution intégrait déjà la CDE avant que le Comité des droits de l’enfant n’émette ses observations f</w:t>
      </w:r>
      <w:r>
        <w:t xml:space="preserve">inales en 2004 et en 2006. Or, </w:t>
      </w:r>
      <w:r w:rsidRPr="00A65431">
        <w:t>dans le cas du Burundi et de la RDC</w:t>
      </w:r>
      <w:r>
        <w:t xml:space="preserve"> de nouvelles Constitutions ont</w:t>
      </w:r>
      <w:r w:rsidRPr="00A65431">
        <w:t xml:space="preserve"> été promu</w:t>
      </w:r>
      <w:r>
        <w:t xml:space="preserve">lguées après la diffusion des observations finales, respectivement en 2000 et en </w:t>
      </w:r>
      <w:r w:rsidRPr="00A65431">
        <w:t>20</w:t>
      </w:r>
      <w:r>
        <w:t>06. Suivant les recommandations</w:t>
      </w:r>
      <w:r w:rsidRPr="00A65431">
        <w:t xml:space="preserve"> formulées par le Comité, ces pays</w:t>
      </w:r>
      <w:r>
        <w:t xml:space="preserve"> ont également intégré la CDE à</w:t>
      </w:r>
      <w:r w:rsidRPr="00A65431">
        <w:t xml:space="preserve"> leur Constitution. Ainsi, pour ces deux pays, la CDE est d’application directe. </w:t>
      </w:r>
    </w:p>
    <w:p w:rsidR="00A65431" w:rsidRDefault="00A65431" w:rsidP="00A65431">
      <w:r w:rsidRPr="00A65431">
        <w:t>Cependant, cette obl</w:t>
      </w:r>
      <w:r>
        <w:t>igation légale semble davantage</w:t>
      </w:r>
      <w:r w:rsidRPr="00A65431">
        <w:t xml:space="preserve"> théorique que pratique, en con</w:t>
      </w:r>
      <w:r>
        <w:t>sidérant l’écart flagrant entre</w:t>
      </w:r>
      <w:r w:rsidRPr="00A65431">
        <w:t xml:space="preserve"> l’incorporation des principes internati</w:t>
      </w:r>
      <w:r>
        <w:t xml:space="preserve">onaux et leur application dans </w:t>
      </w:r>
      <w:r w:rsidRPr="00A65431">
        <w:t>les processus judiciaires nationaux. Les Constitutions com</w:t>
      </w:r>
      <w:r>
        <w:t xml:space="preserve">portent </w:t>
      </w:r>
      <w:r w:rsidRPr="00A65431">
        <w:t xml:space="preserve">également, de manière générale, </w:t>
      </w:r>
      <w:r>
        <w:t xml:space="preserve">de nombreuses dispositions qui </w:t>
      </w:r>
      <w:r w:rsidRPr="00A65431">
        <w:t>concordent avec les recomman</w:t>
      </w:r>
      <w:r>
        <w:lastRenderedPageBreak/>
        <w:t>dations de la CDE. Par exemple,</w:t>
      </w:r>
      <w:r w:rsidRPr="00A65431">
        <w:t xml:space="preserve"> chacune des quatre Const</w:t>
      </w:r>
      <w:r>
        <w:t>itutions prohibe toute forme de</w:t>
      </w:r>
      <w:r w:rsidRPr="00A65431">
        <w:t xml:space="preserve"> discr</w:t>
      </w:r>
      <w:r>
        <w:t>imination basée, notamment, sur</w:t>
      </w:r>
      <w:r w:rsidRPr="00A65431">
        <w:t xml:space="preserve"> le genre, la race, l’ethnie</w:t>
      </w:r>
      <w:r>
        <w:t>, la</w:t>
      </w:r>
      <w:r w:rsidRPr="00A65431">
        <w:t xml:space="preserve"> langue et la religion. En outre, les quat</w:t>
      </w:r>
      <w:r>
        <w:t>re Constitutions interdisent la</w:t>
      </w:r>
      <w:r w:rsidRPr="00A65431">
        <w:t xml:space="preserve"> torture et les traitements cruels, i</w:t>
      </w:r>
      <w:r>
        <w:t>nhumains ou dégradants, et elles</w:t>
      </w:r>
      <w:r w:rsidRPr="00A65431">
        <w:t xml:space="preserve"> proclament le droit de l’enfant à des mesures spéciales de protection.  </w:t>
      </w:r>
    </w:p>
    <w:p w:rsidR="00A65431" w:rsidRPr="00A65431" w:rsidRDefault="00A65431" w:rsidP="00A65431"/>
    <w:p w:rsidR="00A65431" w:rsidRDefault="00A65431" w:rsidP="00A65431">
      <w:r w:rsidRPr="00A65431">
        <w:t>Cependant, tous les droits de l’enfant</w:t>
      </w:r>
      <w:r>
        <w:t xml:space="preserve"> ne sont pas intégrés dans les </w:t>
      </w:r>
      <w:r w:rsidRPr="00A65431">
        <w:t xml:space="preserve">Constitutions, et l’on remarque que pour le Burundi, le Congo et </w:t>
      </w:r>
      <w:r w:rsidR="003B2F88" w:rsidRPr="00A65431">
        <w:t>la RDC</w:t>
      </w:r>
      <w:r w:rsidRPr="00A65431">
        <w:t xml:space="preserve">, des dispositions précises concernant les enfants dans les </w:t>
      </w:r>
      <w:r w:rsidR="003B2F88" w:rsidRPr="00A65431">
        <w:t>textes constitutionnels</w:t>
      </w:r>
      <w:r w:rsidRPr="00A65431">
        <w:t xml:space="preserve"> reflètent de grandes problématiques spécifiques </w:t>
      </w:r>
      <w:r w:rsidR="003B2F88" w:rsidRPr="00A65431">
        <w:t>à leur</w:t>
      </w:r>
      <w:r w:rsidRPr="00A65431">
        <w:t xml:space="preserve"> contexte, auxquelles le gouvernement s’attarde particulièrement.  Par exemple, au Bu</w:t>
      </w:r>
      <w:r>
        <w:t>rundi, la Constitution interdit</w:t>
      </w:r>
      <w:r w:rsidRPr="00A65431">
        <w:t xml:space="preserve"> l’enrôlement des enfants dans un conflit armé,</w:t>
      </w:r>
      <w:r w:rsidR="003016BB">
        <w:t xml:space="preserve"> alors qu’au Congo elle prohibe</w:t>
      </w:r>
      <w:r w:rsidRPr="00A65431">
        <w:t xml:space="preserve"> l’exploitation économique et sociale, et en RDC, ce sont les </w:t>
      </w:r>
      <w:r w:rsidR="003B2F88" w:rsidRPr="00A65431">
        <w:t>abus sexuels</w:t>
      </w:r>
      <w:r w:rsidRPr="00A65431">
        <w:t xml:space="preserve"> et les accusations de sorcellerie qui y sont </w:t>
      </w:r>
      <w:r w:rsidR="003B2F88" w:rsidRPr="00A65431">
        <w:t>clairement proscrits</w:t>
      </w:r>
      <w:r w:rsidRPr="00A65431">
        <w:t>. Ainsi, dans les quatre Con</w:t>
      </w:r>
      <w:r w:rsidR="003016BB">
        <w:t xml:space="preserve">stitutions, plusieurs articles </w:t>
      </w:r>
      <w:r w:rsidRPr="00A65431">
        <w:t xml:space="preserve">communs sont harmonisés avec les dispositions de la CDE. </w:t>
      </w:r>
    </w:p>
    <w:p w:rsidR="00A65431" w:rsidRPr="00A65431" w:rsidRDefault="00A65431" w:rsidP="00A65431"/>
    <w:p w:rsidR="00A65431" w:rsidRDefault="00A65431" w:rsidP="00A65431">
      <w:r>
        <w:t>En</w:t>
      </w:r>
      <w:r w:rsidRPr="00A65431">
        <w:t xml:space="preserve"> somme, bien que la CDE et certains droits spécifiques aux enfants soient maintenant inclus dans les Constitutions nationales, la portée de ces lois reste davantage théorique</w:t>
      </w:r>
      <w:r w:rsidR="003016BB">
        <w:t xml:space="preserve">, car à différents niveaux, le </w:t>
      </w:r>
      <w:r w:rsidRPr="00A65431">
        <w:t>respect des droits de l’enfant apparaît limité.   Au moment de la rédaction de ce rapport, aucun des quatre</w:t>
      </w:r>
      <w:r>
        <w:t xml:space="preserve"> États ne</w:t>
      </w:r>
      <w:r w:rsidRPr="00A65431">
        <w:t xml:space="preserve"> possédait de loi nationale couvrant l’e</w:t>
      </w:r>
      <w:r w:rsidR="003016BB">
        <w:t>nsemble des droits de l’enfant,</w:t>
      </w:r>
      <w:r w:rsidRPr="00A65431">
        <w:t xml:space="preserve"> ce qui était pourtant une recommand</w:t>
      </w:r>
      <w:r w:rsidR="003016BB">
        <w:t>ation clairement énoncée par le</w:t>
      </w:r>
      <w:r w:rsidRPr="00A65431">
        <w:t xml:space="preserve"> Comité des droits de l’enfant dans les observations finales des </w:t>
      </w:r>
      <w:r w:rsidR="003B2F88" w:rsidRPr="00A65431">
        <w:t>quatre pays</w:t>
      </w:r>
      <w:r w:rsidRPr="00A65431">
        <w:t xml:space="preserve">. </w:t>
      </w:r>
    </w:p>
    <w:p w:rsidR="00A65431" w:rsidRPr="00A65431" w:rsidRDefault="00A65431" w:rsidP="00A65431"/>
    <w:p w:rsidR="00A65431" w:rsidRDefault="00A65431" w:rsidP="00A65431">
      <w:r w:rsidRPr="00A65431">
        <w:t xml:space="preserve">Toutefois, le Congo et la </w:t>
      </w:r>
      <w:r w:rsidR="003016BB">
        <w:t>RDC ont tous deux</w:t>
      </w:r>
      <w:r w:rsidRPr="00A65431">
        <w:t xml:space="preserve"> adopté et promulgué des lois en la matière. Le  Code de protection de l’enfant au  Congo</w:t>
      </w:r>
      <w:r w:rsidRPr="00A65431">
        <w:footnoteReference w:id="166"/>
      </w:r>
      <w:r w:rsidRPr="00A65431">
        <w:t xml:space="preserve"> et la Loi portant protection de l’enfant en RDC</w:t>
      </w:r>
      <w:r w:rsidRPr="00A65431">
        <w:footnoteReference w:id="167"/>
      </w:r>
      <w:r w:rsidRPr="00A65431">
        <w:t xml:space="preserve"> constitue une percée importante  quant à la situation juridique des enfants de ces pays, et permet de  compléter les dispositions légales déjà en place. De plus, </w:t>
      </w:r>
      <w:r w:rsidR="003016BB">
        <w:t xml:space="preserve">ces lois </w:t>
      </w:r>
      <w:r w:rsidRPr="00A65431">
        <w:t>combleront le vide juridique exi</w:t>
      </w:r>
      <w:r w:rsidR="003016BB">
        <w:t>stant, notamment, en matière de</w:t>
      </w:r>
      <w:r w:rsidRPr="00A65431">
        <w:t xml:space="preserve"> traite ou de violence en milieu familial. </w:t>
      </w:r>
    </w:p>
    <w:p w:rsidR="003016BB" w:rsidRPr="00A65431" w:rsidRDefault="003016BB" w:rsidP="00A65431"/>
    <w:p w:rsidR="00A65431" w:rsidRDefault="00A65431" w:rsidP="00A65431">
      <w:r w:rsidRPr="00A65431">
        <w:lastRenderedPageBreak/>
        <w:t>Au Burundi et au Rwanda, aucune loi n’est en vigueur, ni sur le point de l’être, pour englober l’ensemble des droits de l’enfant. Notons toutefois que le Burundi  possède un projet de  Loi sur la promotion de l’enfance en situation difficile  qui est en processus d’adoption depuis 2000</w:t>
      </w:r>
      <w:r w:rsidRPr="00A65431">
        <w:footnoteReference w:id="168"/>
      </w:r>
      <w:r w:rsidRPr="00A65431">
        <w:t>, et qui améliore, en  partie, la protection légale des enfants. Le Rwanda dispose, quant à  lui, de la  Loi relative aux droits et à la protection de l’enfant contre toutes les  violences,  mise en vigueur depuis 2001</w:t>
      </w:r>
      <w:r w:rsidRPr="00A65431">
        <w:footnoteReference w:id="169"/>
      </w:r>
      <w:r w:rsidRPr="00A65431">
        <w:t xml:space="preserve"> et qui s’intéresse, à plusieurs  niveaux, aux violences commises à l’encontre des enfants. Sans vouloir minimiser la valeur des différentes législations promulguées par ces quatre gouvernements, la mise en place d’une loi cadre pour tous les droits de l’enfant améliorerait certainement la situation de ces derniers. </w:t>
      </w:r>
    </w:p>
    <w:p w:rsidR="003016BB" w:rsidRDefault="003016BB" w:rsidP="003016BB">
      <w:pPr>
        <w:ind w:firstLine="0"/>
      </w:pPr>
    </w:p>
    <w:p w:rsidR="003016BB" w:rsidRPr="00A9285F" w:rsidRDefault="003016BB" w:rsidP="00030C93">
      <w:pPr>
        <w:pStyle w:val="Paragraphedeliste"/>
        <w:numPr>
          <w:ilvl w:val="0"/>
          <w:numId w:val="4"/>
        </w:numPr>
        <w:rPr>
          <w:i/>
        </w:rPr>
      </w:pPr>
      <w:r w:rsidRPr="00A9285F">
        <w:rPr>
          <w:i/>
        </w:rPr>
        <w:t>Les commissions indépendantes nationales</w:t>
      </w:r>
      <w:r w:rsidR="001C1FBC" w:rsidRPr="00A9285F">
        <w:rPr>
          <w:i/>
        </w:rPr>
        <w:t xml:space="preserve"> sur les droits de l’enfant</w:t>
      </w:r>
    </w:p>
    <w:p w:rsidR="00A65431" w:rsidRDefault="00A65431" w:rsidP="003016BB">
      <w:pPr>
        <w:ind w:firstLine="0"/>
        <w:rPr>
          <w:rFonts w:ascii="Times New Roman" w:hAnsi="Times New Roman"/>
          <w:sz w:val="28"/>
          <w:szCs w:val="28"/>
          <w14:shadow w14:blurRad="50800" w14:dist="38100" w14:dir="2700000" w14:sx="100000" w14:sy="100000" w14:kx="0" w14:ky="0" w14:algn="tl">
            <w14:srgbClr w14:val="000000">
              <w14:alpha w14:val="60000"/>
            </w14:srgbClr>
          </w14:shadow>
        </w:rPr>
      </w:pPr>
    </w:p>
    <w:p w:rsidR="001C1FBC" w:rsidRPr="001C1FBC" w:rsidRDefault="001C1FBC" w:rsidP="001C1FBC">
      <w:r w:rsidRPr="001C1FBC">
        <w:t>Le Comité des droits de l’enfant considère la mise en place d’un  mécanisme de protection des droits de l’enfant comme un élément  indispensable à une mise en œuvre effective des instruments  relatifs  aux droits de l’enfant</w:t>
      </w:r>
      <w:r w:rsidRPr="001C1FBC">
        <w:footnoteReference w:id="170"/>
      </w:r>
      <w:r w:rsidRPr="001C1FBC">
        <w:t xml:space="preserve">. </w:t>
      </w:r>
    </w:p>
    <w:p w:rsidR="001C1FBC" w:rsidRDefault="001C1FBC" w:rsidP="001C1FBC"/>
    <w:p w:rsidR="001C1FBC" w:rsidRPr="001C1FBC" w:rsidRDefault="001C1FBC" w:rsidP="001C1FBC">
      <w:r w:rsidRPr="001C1FBC">
        <w:t>En principe, c</w:t>
      </w:r>
      <w:r>
        <w:t xml:space="preserve">e type de commission permet de </w:t>
      </w:r>
      <w:r w:rsidRPr="001C1FBC">
        <w:t>surveiller et d’évaluer, émettant</w:t>
      </w:r>
      <w:r>
        <w:t xml:space="preserve"> des recommandations de manière</w:t>
      </w:r>
      <w:r w:rsidRPr="001C1FBC">
        <w:t xml:space="preserve"> indépendante, les actions, politiques et </w:t>
      </w:r>
      <w:r>
        <w:t xml:space="preserve">stratégies mises en place pour </w:t>
      </w:r>
      <w:r w:rsidRPr="001C1FBC">
        <w:t xml:space="preserve">favoriser la réalisation des droits de l’enfant. </w:t>
      </w:r>
    </w:p>
    <w:p w:rsidR="001C1FBC" w:rsidRDefault="001C1FBC" w:rsidP="001C1FBC"/>
    <w:p w:rsidR="001C1FBC" w:rsidRDefault="001C1FBC" w:rsidP="001C1FBC">
      <w:r w:rsidRPr="001C1FBC">
        <w:t>Aucun des autres pays</w:t>
      </w:r>
      <w:r>
        <w:t xml:space="preserve"> </w:t>
      </w:r>
      <w:r w:rsidRPr="001C1FBC">
        <w:t>de l’ensemble régional n’a encore ins</w:t>
      </w:r>
      <w:r>
        <w:t xml:space="preserve">tauré une telle Commission. Il </w:t>
      </w:r>
      <w:r w:rsidRPr="001C1FBC">
        <w:t>est à noter, cependant, que le Con</w:t>
      </w:r>
      <w:r>
        <w:t xml:space="preserve">go a créé un département de la </w:t>
      </w:r>
      <w:r w:rsidRPr="001C1FBC">
        <w:t xml:space="preserve">protection légale de l’enfance au sein du </w:t>
      </w:r>
      <w:r>
        <w:t xml:space="preserve">Ministère de la Justice et des </w:t>
      </w:r>
      <w:r w:rsidRPr="001C1FBC">
        <w:t xml:space="preserve">Droits humains. </w:t>
      </w:r>
    </w:p>
    <w:p w:rsidR="001C1FBC" w:rsidRPr="001C1FBC" w:rsidRDefault="001C1FBC" w:rsidP="001C1FBC"/>
    <w:p w:rsidR="001C1FBC" w:rsidRDefault="001C1FBC" w:rsidP="001C1FBC">
      <w:r w:rsidRPr="001C1FBC">
        <w:t>De son côté, le Burundi entr</w:t>
      </w:r>
      <w:r>
        <w:t xml:space="preserve">eprend certains efforts à </w:t>
      </w:r>
      <w:r w:rsidRPr="001C1FBC">
        <w:t xml:space="preserve">cet égard, notamment par le biais de la création d’un département </w:t>
      </w:r>
      <w:r w:rsidR="003B2F88" w:rsidRPr="001C1FBC">
        <w:t>de la</w:t>
      </w:r>
      <w:r w:rsidRPr="001C1FBC">
        <w:t xml:space="preserve"> protection des droits de l’homme sous la direction du Ministère </w:t>
      </w:r>
      <w:r w:rsidR="003B2F88" w:rsidRPr="001C1FBC">
        <w:t>de la</w:t>
      </w:r>
      <w:r w:rsidRPr="001C1FBC">
        <w:t xml:space="preserve"> Solidarité nationale, des Droits de la personne humaine et </w:t>
      </w:r>
      <w:r w:rsidR="003B2F88" w:rsidRPr="001C1FBC">
        <w:t>du Genre</w:t>
      </w:r>
      <w:r w:rsidRPr="001C1FBC">
        <w:t>. Ce département ne propose qu</w:t>
      </w:r>
      <w:r>
        <w:t xml:space="preserve">e quelques activités visant la </w:t>
      </w:r>
      <w:r w:rsidRPr="001C1FBC">
        <w:t xml:space="preserve">protection des enfants. </w:t>
      </w:r>
    </w:p>
    <w:p w:rsidR="001C1FBC" w:rsidRPr="001C1FBC" w:rsidRDefault="001C1FBC" w:rsidP="001C1FBC"/>
    <w:p w:rsidR="001C1FBC" w:rsidRDefault="001C1FBC" w:rsidP="001C1FBC">
      <w:r w:rsidRPr="001C1FBC">
        <w:t xml:space="preserve">En RDC, </w:t>
      </w:r>
      <w:r>
        <w:t>un Conseil national de l’enfant</w:t>
      </w:r>
      <w:r w:rsidRPr="001C1FBC">
        <w:t xml:space="preserve"> existe depuis 2004 sous l’égide du Min</w:t>
      </w:r>
      <w:r>
        <w:t xml:space="preserve">istère du Genre, de la Famille </w:t>
      </w:r>
      <w:r w:rsidRPr="001C1FBC">
        <w:t xml:space="preserve">et de l’Enfance, mais il </w:t>
      </w:r>
      <w:r w:rsidRPr="001C1FBC">
        <w:lastRenderedPageBreak/>
        <w:t xml:space="preserve">n’est pas </w:t>
      </w:r>
      <w:r>
        <w:t xml:space="preserve">autonome et n’a pas son propre </w:t>
      </w:r>
      <w:r w:rsidRPr="001C1FBC">
        <w:t xml:space="preserve">budget. </w:t>
      </w:r>
      <w:r>
        <w:t xml:space="preserve">La Loi portant </w:t>
      </w:r>
      <w:r w:rsidRPr="001C1FBC">
        <w:t>protection de l’enfant p</w:t>
      </w:r>
      <w:r>
        <w:t>révoit de modifier le mandat de</w:t>
      </w:r>
      <w:r w:rsidRPr="001C1FBC">
        <w:t xml:space="preserve"> ce Conseil en changean</w:t>
      </w:r>
      <w:r>
        <w:t>t sa structure, son budget, son</w:t>
      </w:r>
      <w:r w:rsidRPr="001C1FBC">
        <w:t xml:space="preserve"> fonctionnement, son rayonne</w:t>
      </w:r>
      <w:r>
        <w:t xml:space="preserve">ment et sa position au sein du </w:t>
      </w:r>
      <w:r w:rsidRPr="001C1FBC">
        <w:t>gouvernement. Un projet de loi envisa</w:t>
      </w:r>
      <w:r>
        <w:t xml:space="preserve">ge également la création d’une </w:t>
      </w:r>
      <w:r w:rsidRPr="001C1FBC">
        <w:t xml:space="preserve">Commission indépendante sur les droits de la personne. </w:t>
      </w:r>
    </w:p>
    <w:p w:rsidR="001C1FBC" w:rsidRPr="001C1FBC" w:rsidRDefault="001C1FBC" w:rsidP="001C1FBC"/>
    <w:p w:rsidR="001C1FBC" w:rsidRDefault="001C1FBC" w:rsidP="001C1FBC">
      <w:r>
        <w:t>En dépit des</w:t>
      </w:r>
      <w:r w:rsidRPr="001C1FBC">
        <w:t xml:space="preserve"> efforts entrepris pour créer ces départ</w:t>
      </w:r>
      <w:r>
        <w:t>ements, les structures en place</w:t>
      </w:r>
      <w:r w:rsidRPr="001C1FBC">
        <w:t xml:space="preserve"> ne comportent toujours pas de mécani</w:t>
      </w:r>
      <w:r>
        <w:t>sme de surveillance et de suivi</w:t>
      </w:r>
      <w:r w:rsidRPr="001C1FBC">
        <w:t xml:space="preserve"> des droits de l’enfant, et ne peuvent prétendre avoir un </w:t>
      </w:r>
      <w:r w:rsidR="003B2F88" w:rsidRPr="001C1FBC">
        <w:t>statut indépendant</w:t>
      </w:r>
      <w:r w:rsidRPr="001C1FBC">
        <w:t xml:space="preserve">, tel qu’exigé par </w:t>
      </w:r>
      <w:r w:rsidR="003B2F88" w:rsidRPr="001C1FBC">
        <w:t>le comité</w:t>
      </w:r>
      <w:r w:rsidRPr="001C1FBC">
        <w:t xml:space="preserve"> des droits de l’enfant. Les institutions des droits de la person</w:t>
      </w:r>
      <w:r>
        <w:t>ne au Burundi, au Congo, en RDC</w:t>
      </w:r>
      <w:r w:rsidRPr="001C1FBC">
        <w:t xml:space="preserve"> et au Rwanda ne disposent que d’un budget limité, ce qui minimalise inévitablement la portée de leurs efforts. Il reste donc fort à faire  pour que les pays de la région se munissent d’institutions  indépendantes, détenant l’autorité et la légitimité nécessaires pour  effectuer le suivi des droits de l’enfant selon les Principes de Paris</w:t>
      </w:r>
      <w:r w:rsidRPr="001C1FBC">
        <w:footnoteReference w:id="171"/>
      </w:r>
      <w:r w:rsidRPr="001C1FBC">
        <w:t>.</w:t>
      </w:r>
    </w:p>
    <w:p w:rsidR="00DF75D5" w:rsidRDefault="00DF75D5" w:rsidP="00DF75D5">
      <w:pPr>
        <w:ind w:firstLine="0"/>
      </w:pPr>
    </w:p>
    <w:p w:rsidR="00DF75D5" w:rsidRPr="00A9285F" w:rsidRDefault="00DF75D5" w:rsidP="00030C93">
      <w:pPr>
        <w:pStyle w:val="Paragraphedeliste"/>
        <w:numPr>
          <w:ilvl w:val="0"/>
          <w:numId w:val="3"/>
        </w:numPr>
        <w:rPr>
          <w:i/>
        </w:rPr>
      </w:pPr>
      <w:r w:rsidRPr="00A9285F">
        <w:rPr>
          <w:i/>
        </w:rPr>
        <w:t>Les mécanismes de coordination nationale</w:t>
      </w:r>
    </w:p>
    <w:p w:rsidR="003016BB" w:rsidRDefault="003016BB" w:rsidP="003016BB">
      <w:pPr>
        <w:ind w:firstLine="0"/>
        <w:rPr>
          <w:rFonts w:ascii="Times New Roman" w:hAnsi="Times New Roman"/>
          <w:sz w:val="28"/>
          <w:szCs w:val="28"/>
          <w14:shadow w14:blurRad="50800" w14:dist="38100" w14:dir="2700000" w14:sx="100000" w14:sy="100000" w14:kx="0" w14:ky="0" w14:algn="tl">
            <w14:srgbClr w14:val="000000">
              <w14:alpha w14:val="60000"/>
            </w14:srgbClr>
          </w14:shadow>
        </w:rPr>
      </w:pPr>
    </w:p>
    <w:p w:rsidR="005819C6" w:rsidRDefault="005819C6" w:rsidP="005819C6">
      <w:r w:rsidRPr="005819C6">
        <w:t xml:space="preserve">Aucun des pays présentés dans ce travail ne s’est doté d’un mécanisme de coordination des lois, des plans d’action, des programmes et des stratégies portant sur les questions relatives aux droits de l’enfant. Ce sont principalement les ministères qui se chargent de la question de la famille et enfant, du genre et/ou des </w:t>
      </w:r>
      <w:r w:rsidR="00F97534" w:rsidRPr="005819C6">
        <w:t>affaires sociales</w:t>
      </w:r>
      <w:r w:rsidRPr="005819C6">
        <w:t xml:space="preserve"> dans chacun des pays </w:t>
      </w:r>
      <w:r w:rsidR="00F97534" w:rsidRPr="005819C6">
        <w:t>qui développent</w:t>
      </w:r>
      <w:r w:rsidRPr="005819C6">
        <w:t xml:space="preserve"> des plans d’action </w:t>
      </w:r>
      <w:r w:rsidR="00F97534" w:rsidRPr="005819C6">
        <w:t>et qui</w:t>
      </w:r>
      <w:r w:rsidRPr="005819C6">
        <w:t xml:space="preserve"> tentent de coordonner les programmes et les activités ciblant </w:t>
      </w:r>
      <w:r w:rsidR="00F97534" w:rsidRPr="005819C6">
        <w:t>les enfants</w:t>
      </w:r>
      <w:r w:rsidRPr="005819C6">
        <w:t xml:space="preserve">. </w:t>
      </w:r>
    </w:p>
    <w:p w:rsidR="005819C6" w:rsidRPr="005819C6" w:rsidRDefault="005819C6" w:rsidP="005819C6"/>
    <w:p w:rsidR="005819C6" w:rsidRDefault="005819C6" w:rsidP="005819C6">
      <w:r w:rsidRPr="005819C6">
        <w:t xml:space="preserve">Ces mécanismes de coordination sont davantage axés sur certains domaines spécifiques de protection, au lieu d’être </w:t>
      </w:r>
      <w:r w:rsidR="00F97534" w:rsidRPr="005819C6">
        <w:t>de véritables</w:t>
      </w:r>
      <w:r w:rsidRPr="005819C6">
        <w:t xml:space="preserve"> organes de coordination nationale de l’ensemble </w:t>
      </w:r>
      <w:r w:rsidR="00F97534" w:rsidRPr="005819C6">
        <w:t>des actions</w:t>
      </w:r>
      <w:r w:rsidRPr="005819C6">
        <w:t xml:space="preserve"> pour la protection et le développement de l’enfant.  À titre  illustratif, au Rwanda, le Ministère du Genre et de la Promotion de la famille a mis en place un programme national de l’enfant (PNE),  qui englobe et coordonne quelques thèmes de protection de l’enfant</w:t>
      </w:r>
      <w:r w:rsidRPr="005819C6">
        <w:footnoteReference w:id="172"/>
      </w:r>
      <w:r w:rsidRPr="005819C6">
        <w:t xml:space="preserve">.  En RDC, un Conseil national de l’enfant, créé par le Ministère </w:t>
      </w:r>
      <w:r w:rsidR="00F97534" w:rsidRPr="005819C6">
        <w:t>du Genre</w:t>
      </w:r>
      <w:r w:rsidRPr="005819C6">
        <w:t xml:space="preserve">, de la Famille et de l’Enfant, semblable au PNE du </w:t>
      </w:r>
      <w:r w:rsidR="00F97534" w:rsidRPr="005819C6">
        <w:t>Rwanda, sert</w:t>
      </w:r>
      <w:r w:rsidRPr="005819C6">
        <w:t xml:space="preserve">, en principe, d’organe de </w:t>
      </w:r>
      <w:r w:rsidRPr="005819C6">
        <w:lastRenderedPageBreak/>
        <w:t xml:space="preserve">coordination de certaines des </w:t>
      </w:r>
      <w:r w:rsidR="00F97534" w:rsidRPr="005819C6">
        <w:t>initiatives de</w:t>
      </w:r>
      <w:r w:rsidRPr="005819C6">
        <w:t xml:space="preserve"> protection de l’enfant, notamment contre la violence. De plus, la Commission mixte d’encadrement des enfants vivant dans la rue se charge de la coordination des activités auprès des enfants vivant dans la rue.</w:t>
      </w:r>
    </w:p>
    <w:p w:rsidR="005819C6" w:rsidRPr="005819C6" w:rsidRDefault="005819C6" w:rsidP="005819C6"/>
    <w:p w:rsidR="005819C6" w:rsidRDefault="005819C6" w:rsidP="005819C6">
      <w:r w:rsidRPr="005819C6">
        <w:t xml:space="preserve">En 2008, </w:t>
      </w:r>
      <w:r w:rsidR="00F97534" w:rsidRPr="005819C6">
        <w:t>la Commission</w:t>
      </w:r>
      <w:r w:rsidRPr="005819C6">
        <w:t xml:space="preserve"> nationale des droits de la personne du Rwanda a </w:t>
      </w:r>
      <w:r w:rsidR="00F97534" w:rsidRPr="005819C6">
        <w:t>lancé un</w:t>
      </w:r>
      <w:r w:rsidRPr="005819C6">
        <w:t xml:space="preserve"> Observatoire des droits de l’enfant. Celui-ci n’en est qu’à </w:t>
      </w:r>
      <w:r w:rsidR="00F97534" w:rsidRPr="005819C6">
        <w:t>ses débuts</w:t>
      </w:r>
      <w:r w:rsidRPr="005819C6">
        <w:t xml:space="preserve">, mais pourra servir d’exemple comme premier mécanisme </w:t>
      </w:r>
      <w:r w:rsidR="00F97534" w:rsidRPr="005819C6">
        <w:t>de suivi</w:t>
      </w:r>
      <w:r w:rsidRPr="005819C6">
        <w:t xml:space="preserve"> et de surveillance des droits de l’enfant dans l’ensemble du pays.   Bien que certains pays aient élaboré des mécanismes de collecte de  données dans des domaines précis, tels que la base de données en  éducation au Rwanda, l’Observatoire  sur les violences sexuelles au  Congo ou les Enquêtes sur la démographie et la santé du Burundi, du  Congo, de la RDC et du Rwanda, aucun mécanisme de collecte de  données n’englobe l’ensemble des droits de l’enfant</w:t>
      </w:r>
      <w:r w:rsidRPr="005819C6">
        <w:footnoteReference w:id="173"/>
      </w:r>
      <w:r w:rsidRPr="005819C6">
        <w:t xml:space="preserve">. </w:t>
      </w:r>
      <w:r w:rsidR="00F97534" w:rsidRPr="005819C6">
        <w:t>Les gouvernements</w:t>
      </w:r>
      <w:r w:rsidRPr="005819C6">
        <w:t xml:space="preserve"> de ces pays mènent des études axées sur </w:t>
      </w:r>
      <w:r w:rsidR="00F97534" w:rsidRPr="005819C6">
        <w:t>certains sujets</w:t>
      </w:r>
      <w:r w:rsidRPr="005819C6">
        <w:t xml:space="preserve"> mais, faute de financement suffisant et en l’absence de </w:t>
      </w:r>
      <w:r w:rsidR="00F97534" w:rsidRPr="005819C6">
        <w:t>réelle volonté</w:t>
      </w:r>
      <w:r w:rsidRPr="005819C6">
        <w:t xml:space="preserve"> politique, aucune enquête exhaustive n’est réalisée </w:t>
      </w:r>
      <w:r w:rsidR="00F97534" w:rsidRPr="005819C6">
        <w:t>sur l’ensemble</w:t>
      </w:r>
      <w:r w:rsidRPr="005819C6">
        <w:t xml:space="preserve"> des droits et des objectifs de développement de l’enfant. </w:t>
      </w:r>
    </w:p>
    <w:p w:rsidR="005819C6" w:rsidRPr="005819C6" w:rsidRDefault="005819C6" w:rsidP="005819C6"/>
    <w:p w:rsidR="005819C6" w:rsidRPr="005819C6" w:rsidRDefault="005819C6" w:rsidP="005819C6">
      <w:r w:rsidRPr="005819C6">
        <w:t xml:space="preserve"> Au Congo, le Ministère de la Promotion du Genre et de  l’Intégration de la femme au développement met en place  l’Observatoire contre les violences sexuelles, qui coordonne les  activités de la société civile, des Nations Unies et des diverses  institutions gouvernementales qui y prennent part</w:t>
      </w:r>
      <w:r w:rsidRPr="005819C6">
        <w:footnoteReference w:id="174"/>
      </w:r>
      <w:r w:rsidRPr="005819C6">
        <w:t>. Au Burundi,  comme dans plusieurs des pays de la région, le gouvernement, guidé  par le Plan stratégique national de  lutte contre le sida, coordonne les  activités de lutte contre le VIH/sida, du niveau local au niveau  national</w:t>
      </w:r>
      <w:r w:rsidRPr="005819C6">
        <w:footnoteReference w:id="175"/>
      </w:r>
      <w:r w:rsidRPr="005819C6">
        <w:t xml:space="preserve">. Ces exemples s’appliquent à d’autres domaines </w:t>
      </w:r>
      <w:r w:rsidR="00F97534" w:rsidRPr="005819C6">
        <w:t>spécifiques de</w:t>
      </w:r>
      <w:r w:rsidRPr="005819C6">
        <w:t xml:space="preserve"> protection de l’enfant, comme la protection des enfants en </w:t>
      </w:r>
      <w:r w:rsidR="00F97534" w:rsidRPr="005819C6">
        <w:t>conflits avec</w:t>
      </w:r>
      <w:r w:rsidRPr="005819C6">
        <w:t xml:space="preserve"> la loi, des enfants associés aux forces et aux groupes armés </w:t>
      </w:r>
      <w:r w:rsidR="00F97534" w:rsidRPr="005819C6">
        <w:t>ou des</w:t>
      </w:r>
      <w:r w:rsidRPr="005819C6">
        <w:t xml:space="preserve"> enfants vivant avec un handicap. </w:t>
      </w:r>
    </w:p>
    <w:p w:rsidR="005819C6" w:rsidRDefault="005819C6" w:rsidP="005819C6"/>
    <w:p w:rsidR="005819C6" w:rsidRPr="005819C6" w:rsidRDefault="005819C6" w:rsidP="005819C6">
      <w:r w:rsidRPr="005819C6">
        <w:t xml:space="preserve">Ainsi, il y a création </w:t>
      </w:r>
      <w:r w:rsidR="00F97534" w:rsidRPr="005819C6">
        <w:t>d’une panoplie</w:t>
      </w:r>
      <w:r w:rsidRPr="005819C6">
        <w:t xml:space="preserve"> de Conseils, départements, commissions et </w:t>
      </w:r>
      <w:r w:rsidR="00F97534" w:rsidRPr="005819C6">
        <w:t>programmes pour</w:t>
      </w:r>
      <w:r w:rsidRPr="005819C6">
        <w:t xml:space="preserve"> veiller à la mise en œuvre d’initiatives </w:t>
      </w:r>
      <w:r w:rsidRPr="005819C6">
        <w:lastRenderedPageBreak/>
        <w:t xml:space="preserve">dans presque tous </w:t>
      </w:r>
      <w:r w:rsidR="00F97534" w:rsidRPr="005819C6">
        <w:t>les domaines</w:t>
      </w:r>
      <w:r w:rsidRPr="005819C6">
        <w:t xml:space="preserve"> de protection. Bien qu’il y ait des différences </w:t>
      </w:r>
      <w:r w:rsidR="00F97534" w:rsidRPr="005819C6">
        <w:t>importantes entre</w:t>
      </w:r>
      <w:r w:rsidRPr="005819C6">
        <w:t xml:space="preserve"> les initiatives d’un pays à l’autre, les quatre pays ont en </w:t>
      </w:r>
      <w:r w:rsidR="00F97534" w:rsidRPr="005819C6">
        <w:t>commun le</w:t>
      </w:r>
      <w:r w:rsidRPr="005819C6">
        <w:t xml:space="preserve"> manque de consolidation et de coordination au sein, justement, </w:t>
      </w:r>
      <w:r w:rsidR="00F97534" w:rsidRPr="005819C6">
        <w:t>de ces</w:t>
      </w:r>
      <w:r w:rsidRPr="005819C6">
        <w:t xml:space="preserve"> instances de concertation. Cette situation mène à un  dédoublement des activités ou à  des lacunes dans les efforts de  protection de l’enfant, ce qui résulte en une mauvaise utilisation des  ressources disponibles</w:t>
      </w:r>
      <w:r w:rsidRPr="005819C6">
        <w:footnoteReference w:id="176"/>
      </w:r>
      <w:r w:rsidRPr="005819C6">
        <w:t xml:space="preserve">. À titre d’exemple, notons que </w:t>
      </w:r>
      <w:r w:rsidR="00F97534" w:rsidRPr="005819C6">
        <w:t>plusieurs organisations</w:t>
      </w:r>
      <w:r w:rsidRPr="005819C6">
        <w:t xml:space="preserve"> internationales, associations de la société civile </w:t>
      </w:r>
      <w:r w:rsidR="00F97534" w:rsidRPr="005819C6">
        <w:t>et institutions</w:t>
      </w:r>
      <w:r w:rsidRPr="005819C6">
        <w:t xml:space="preserve"> gouvernementales œuvrent auprès des enfants </w:t>
      </w:r>
      <w:r w:rsidR="00F97534" w:rsidRPr="005819C6">
        <w:t>orphelins, ce</w:t>
      </w:r>
      <w:r w:rsidRPr="005819C6">
        <w:t xml:space="preserve"> qui reflète également </w:t>
      </w:r>
      <w:r w:rsidR="00F97534" w:rsidRPr="005819C6">
        <w:t>les priorités</w:t>
      </w:r>
      <w:r w:rsidRPr="005819C6">
        <w:t xml:space="preserve"> des bailleurs de fonds.  Tandis que certaines localités </w:t>
      </w:r>
      <w:r w:rsidR="00F97534" w:rsidRPr="005819C6">
        <w:t>sont desservies</w:t>
      </w:r>
      <w:r w:rsidRPr="005819C6">
        <w:t xml:space="preserve"> de manière </w:t>
      </w:r>
      <w:r w:rsidR="00F97534" w:rsidRPr="005819C6">
        <w:t>complète, des</w:t>
      </w:r>
      <w:r w:rsidRPr="005819C6">
        <w:t xml:space="preserve"> enfants orphelins de certaines régions bénéficient de peu </w:t>
      </w:r>
      <w:r w:rsidR="00F97534" w:rsidRPr="005819C6">
        <w:t>de mécanismes</w:t>
      </w:r>
      <w:r w:rsidRPr="005819C6">
        <w:t xml:space="preserve"> d’appui. Un renforcement des capacités ainsi </w:t>
      </w:r>
      <w:r w:rsidR="00F97534" w:rsidRPr="005819C6">
        <w:t>qu’une meilleure</w:t>
      </w:r>
      <w:r w:rsidRPr="005819C6">
        <w:t xml:space="preserve"> coordination permettraient une plus </w:t>
      </w:r>
      <w:r w:rsidR="00F97534" w:rsidRPr="005819C6">
        <w:t>avantageuse concertation</w:t>
      </w:r>
      <w:r w:rsidRPr="005819C6">
        <w:t xml:space="preserve"> des efforts dans ce domaine. Ceci étant dit, les </w:t>
      </w:r>
      <w:r w:rsidR="00F97534" w:rsidRPr="005819C6">
        <w:t>efforts de</w:t>
      </w:r>
      <w:r w:rsidRPr="005819C6">
        <w:t xml:space="preserve"> coordination de certains secteurs de protection de </w:t>
      </w:r>
      <w:r w:rsidR="00F97534" w:rsidRPr="005819C6">
        <w:t>l’enfant pourront</w:t>
      </w:r>
      <w:r w:rsidRPr="005819C6">
        <w:t xml:space="preserve"> servir d’exemple. En RDC, en plus du Conseil national de l’enfant qui joue, en principe, un rôle dans la protection des droits de l’enfant,  une Commission nationale des droits  de l’homme  vient d’être instituée en 2013</w:t>
      </w:r>
      <w:r w:rsidRPr="005819C6">
        <w:footnoteReference w:id="177"/>
      </w:r>
      <w:r w:rsidRPr="005819C6">
        <w:t xml:space="preserve">  pour remplacer l’Observatoire  national des droits de l’homme, disparu de la nouvelle Constitution.  Le Burundi, le Congo et le Rwanda ont instauré des Commissions </w:t>
      </w:r>
      <w:r w:rsidR="00F97534" w:rsidRPr="005819C6">
        <w:t>sur les</w:t>
      </w:r>
      <w:r w:rsidRPr="005819C6">
        <w:t xml:space="preserve"> droits humains. À l’exception de celle du Rwanda, </w:t>
      </w:r>
      <w:r w:rsidR="00F97534" w:rsidRPr="005819C6">
        <w:t>les Commissions</w:t>
      </w:r>
      <w:r w:rsidRPr="005819C6">
        <w:t xml:space="preserve"> du Burundi et du Congo ne sont pas </w:t>
      </w:r>
      <w:r w:rsidR="00F97534" w:rsidRPr="005819C6">
        <w:t>distinctement mandatées</w:t>
      </w:r>
      <w:r w:rsidRPr="005819C6">
        <w:t xml:space="preserve"> sur la question des droits de l’enfant. </w:t>
      </w:r>
    </w:p>
    <w:p w:rsidR="005819C6" w:rsidRDefault="005819C6" w:rsidP="005819C6"/>
    <w:p w:rsidR="005819C6" w:rsidRPr="005819C6" w:rsidRDefault="005819C6" w:rsidP="005819C6">
      <w:r w:rsidRPr="005819C6">
        <w:t xml:space="preserve"> Il est à noter que le mécanisme de  coordination selon l’approche des responsabilités sectorielles des  Nations Unies est actuellement piloté en RDC</w:t>
      </w:r>
      <w:r w:rsidRPr="005819C6">
        <w:footnoteReference w:id="178"/>
      </w:r>
      <w:r w:rsidRPr="005819C6">
        <w:t xml:space="preserve">. </w:t>
      </w:r>
    </w:p>
    <w:p w:rsidR="005819C6" w:rsidRDefault="005819C6" w:rsidP="005819C6"/>
    <w:p w:rsidR="005819C6" w:rsidRDefault="005819C6" w:rsidP="005819C6">
      <w:r w:rsidRPr="005819C6">
        <w:t xml:space="preserve">À cet effet, il conviendrait </w:t>
      </w:r>
      <w:r w:rsidR="00F97534" w:rsidRPr="005819C6">
        <w:t>d’adopter, dans</w:t>
      </w:r>
      <w:r w:rsidRPr="005819C6">
        <w:t xml:space="preserve"> chaque pays, un plan d’action national pluriannuel sur les </w:t>
      </w:r>
      <w:r w:rsidR="00F97534" w:rsidRPr="005819C6">
        <w:t>droits de</w:t>
      </w:r>
      <w:r w:rsidRPr="005819C6">
        <w:t xml:space="preserve"> l’enfant, impliquant une collaboration entre les différents </w:t>
      </w:r>
      <w:r w:rsidR="00F97534" w:rsidRPr="005819C6">
        <w:t>acteurs en</w:t>
      </w:r>
      <w:r w:rsidRPr="005819C6">
        <w:t xml:space="preserve"> place, et qui contribuerait à ordonner toutes les dimensions </w:t>
      </w:r>
      <w:r w:rsidR="00F97534" w:rsidRPr="005819C6">
        <w:t>des droits</w:t>
      </w:r>
      <w:r w:rsidRPr="005819C6">
        <w:t xml:space="preserve"> de l’enfant.</w:t>
      </w:r>
    </w:p>
    <w:p w:rsidR="005819C6" w:rsidRDefault="005819C6" w:rsidP="00A65431"/>
    <w:p w:rsidR="005819C6" w:rsidRPr="00A9285F" w:rsidRDefault="005819C6" w:rsidP="00030C93">
      <w:pPr>
        <w:pStyle w:val="Paragraphedeliste"/>
        <w:numPr>
          <w:ilvl w:val="0"/>
          <w:numId w:val="3"/>
        </w:numPr>
        <w:rPr>
          <w:i/>
        </w:rPr>
      </w:pPr>
      <w:r w:rsidRPr="00A9285F">
        <w:rPr>
          <w:i/>
        </w:rPr>
        <w:lastRenderedPageBreak/>
        <w:t>La surveillance de la mise en œuvre des instruments internationaux protecteurs des droits de l’enfant</w:t>
      </w:r>
    </w:p>
    <w:p w:rsidR="005819C6" w:rsidRDefault="005819C6" w:rsidP="005819C6">
      <w:pPr>
        <w:pStyle w:val="Paragraphedeliste"/>
        <w:ind w:firstLine="0"/>
      </w:pPr>
    </w:p>
    <w:p w:rsidR="00324FCC" w:rsidRDefault="00324FCC" w:rsidP="00324FCC">
      <w:r w:rsidRPr="00324FCC">
        <w:t xml:space="preserve">Alors que les mécanismes de coordination à l’échelle nationale permettent une meilleure mise en œuvre des principes de </w:t>
      </w:r>
      <w:r w:rsidR="00F97534" w:rsidRPr="00324FCC">
        <w:t>protection de</w:t>
      </w:r>
      <w:r w:rsidRPr="00324FCC">
        <w:t xml:space="preserve"> l’enfant dans chacun des pays étudiés, les mécanismes </w:t>
      </w:r>
      <w:r w:rsidR="00F97534" w:rsidRPr="00324FCC">
        <w:t>de surveillance</w:t>
      </w:r>
      <w:r w:rsidRPr="00324FCC">
        <w:t xml:space="preserve"> de la mise en œuvre des instruments internationaux protecteurs des droits de </w:t>
      </w:r>
      <w:r w:rsidR="00F97534" w:rsidRPr="00324FCC">
        <w:t>l’enfant permettent</w:t>
      </w:r>
      <w:r w:rsidRPr="00324FCC">
        <w:t xml:space="preserve">, de leur </w:t>
      </w:r>
      <w:r w:rsidR="00F97534" w:rsidRPr="00324FCC">
        <w:t>côté, de</w:t>
      </w:r>
      <w:r w:rsidRPr="00324FCC">
        <w:t xml:space="preserve"> mesurer l’impact et de pallier les lacunes des actions </w:t>
      </w:r>
      <w:r w:rsidR="00F97534" w:rsidRPr="00324FCC">
        <w:t>déjà entreprises</w:t>
      </w:r>
      <w:r w:rsidRPr="00324FCC">
        <w:t xml:space="preserve">. </w:t>
      </w:r>
    </w:p>
    <w:p w:rsidR="00324FCC" w:rsidRPr="00324FCC" w:rsidRDefault="00324FCC" w:rsidP="00324FCC"/>
    <w:p w:rsidR="00324FCC" w:rsidRPr="00324FCC" w:rsidRDefault="00324FCC" w:rsidP="00324FCC">
      <w:r w:rsidRPr="00324FCC">
        <w:t xml:space="preserve">Malgré </w:t>
      </w:r>
      <w:r w:rsidR="00F97534" w:rsidRPr="00324FCC">
        <w:t>l’importance du</w:t>
      </w:r>
      <w:r w:rsidRPr="00324FCC">
        <w:t xml:space="preserve"> rôle de tels mécanismes </w:t>
      </w:r>
      <w:r w:rsidR="00F97534" w:rsidRPr="00324FCC">
        <w:t>de surveillance</w:t>
      </w:r>
      <w:r w:rsidRPr="00324FCC">
        <w:t xml:space="preserve">, aucune structure du genre n’a été développée par </w:t>
      </w:r>
      <w:r w:rsidR="00F97534" w:rsidRPr="00324FCC">
        <w:t>les pays</w:t>
      </w:r>
      <w:r w:rsidRPr="00324FCC">
        <w:t xml:space="preserve"> sur les questions des droits de l’enfant. En effet, alors que les  États et la société civile sont invités à soumettre des rapports officiels  au Comité des droits des enfants sur la mise en œuvre de ces instruments protecteurs des droits de l’enfant,  et  que le Comité publie ensuite des observations finales faisant état de  ses préoccupations, il n’existe aucun mécanisme pour effectuer le  suivi des observations du comité ou de l’évolution de la situation des  droits de l’enfant jusqu’à la soumission des rapports suivants</w:t>
      </w:r>
      <w:r w:rsidRPr="00324FCC">
        <w:footnoteReference w:id="179"/>
      </w:r>
      <w:r w:rsidRPr="00324FCC">
        <w:t xml:space="preserve">.  L’absence de tels mécanismes signifie que chacun de ces pays </w:t>
      </w:r>
      <w:r w:rsidR="00F97534" w:rsidRPr="00324FCC">
        <w:t>n’est pas</w:t>
      </w:r>
      <w:r w:rsidRPr="00324FCC">
        <w:t xml:space="preserve"> en mesure de surveiller de manière constante et </w:t>
      </w:r>
      <w:r w:rsidR="00F97534" w:rsidRPr="00324FCC">
        <w:t>continue l’efficacité</w:t>
      </w:r>
      <w:r w:rsidRPr="00324FCC">
        <w:t xml:space="preserve"> des actions entreprises en matière de droits de l’enfant, </w:t>
      </w:r>
      <w:r w:rsidR="00F97534" w:rsidRPr="00324FCC">
        <w:t>ce qui</w:t>
      </w:r>
      <w:r w:rsidRPr="00324FCC">
        <w:t xml:space="preserve"> les prive de l’opportunité </w:t>
      </w:r>
      <w:r w:rsidR="00F97534" w:rsidRPr="00324FCC">
        <w:t>de guider</w:t>
      </w:r>
      <w:r w:rsidRPr="00324FCC">
        <w:t xml:space="preserve"> le développement de </w:t>
      </w:r>
      <w:r w:rsidR="00F97534" w:rsidRPr="00324FCC">
        <w:t>leurs stratégies</w:t>
      </w:r>
      <w:r w:rsidRPr="00324FCC">
        <w:t xml:space="preserve"> futures et de mesurer l’impact des résultats de la collecte de données </w:t>
      </w:r>
      <w:r w:rsidR="00F97534" w:rsidRPr="00324FCC">
        <w:t>sur l’évolution</w:t>
      </w:r>
      <w:r w:rsidRPr="00324FCC">
        <w:t xml:space="preserve"> de la situation ainsi que sur les succès et les échecs </w:t>
      </w:r>
      <w:r w:rsidR="00F97534" w:rsidRPr="00324FCC">
        <w:t>des actions</w:t>
      </w:r>
      <w:r w:rsidRPr="00324FCC">
        <w:t xml:space="preserve"> précédentes. </w:t>
      </w:r>
    </w:p>
    <w:p w:rsidR="00324FCC" w:rsidRDefault="00324FCC" w:rsidP="00324FCC"/>
    <w:p w:rsidR="00324FCC" w:rsidRPr="00324FCC" w:rsidRDefault="00324FCC" w:rsidP="00324FCC">
      <w:r w:rsidRPr="00324FCC">
        <w:t xml:space="preserve">Afin de déterminer le degré de réalisation </w:t>
      </w:r>
      <w:r w:rsidR="00F97534" w:rsidRPr="00324FCC">
        <w:t>des droits</w:t>
      </w:r>
      <w:r w:rsidRPr="00324FCC">
        <w:t xml:space="preserve"> de l’enfant, les pays sont invités à mettre en place </w:t>
      </w:r>
      <w:r w:rsidR="00F97534" w:rsidRPr="00324FCC">
        <w:t>un mécanisme</w:t>
      </w:r>
      <w:r w:rsidRPr="00324FCC">
        <w:t xml:space="preserve"> de surveillance </w:t>
      </w:r>
      <w:r w:rsidR="00F97534" w:rsidRPr="00324FCC">
        <w:t>sous la</w:t>
      </w:r>
      <w:r w:rsidRPr="00324FCC">
        <w:t xml:space="preserve"> forme d’institutions, </w:t>
      </w:r>
      <w:r w:rsidR="00F97534" w:rsidRPr="00324FCC">
        <w:t>de commissions</w:t>
      </w:r>
      <w:r w:rsidRPr="00324FCC">
        <w:t xml:space="preserve"> ou de départements indépendants ayant pour </w:t>
      </w:r>
      <w:r w:rsidR="00F97534" w:rsidRPr="00324FCC">
        <w:t>mandat de</w:t>
      </w:r>
      <w:r w:rsidRPr="00324FCC">
        <w:t xml:space="preserve"> surveiller la situation des </w:t>
      </w:r>
      <w:r w:rsidR="00F97534" w:rsidRPr="00324FCC">
        <w:t>droits de</w:t>
      </w:r>
      <w:r w:rsidRPr="00324FCC">
        <w:t xml:space="preserve"> l’enfant. Ces mécanismes </w:t>
      </w:r>
      <w:r w:rsidR="00F97534" w:rsidRPr="00324FCC">
        <w:t>de surveillance</w:t>
      </w:r>
      <w:r w:rsidRPr="00324FCC">
        <w:t xml:space="preserve"> doivent aussi comporter un mécanisme de collecte </w:t>
      </w:r>
      <w:r w:rsidR="00F97534" w:rsidRPr="00324FCC">
        <w:t>de données</w:t>
      </w:r>
      <w:r w:rsidRPr="00324FCC">
        <w:t xml:space="preserve">, sans quoi il serait </w:t>
      </w:r>
      <w:r w:rsidR="00F97534" w:rsidRPr="00324FCC">
        <w:t>difficile de</w:t>
      </w:r>
      <w:r w:rsidRPr="00324FCC">
        <w:t xml:space="preserve"> déterminer dans quelle </w:t>
      </w:r>
      <w:r w:rsidR="00F97534" w:rsidRPr="00324FCC">
        <w:t>mesure les</w:t>
      </w:r>
      <w:r w:rsidRPr="00324FCC">
        <w:t xml:space="preserve"> droits de l’enfant se sont améliorés ou détériorés au cours </w:t>
      </w:r>
      <w:r w:rsidR="00F97534" w:rsidRPr="00324FCC">
        <w:t>d’une période</w:t>
      </w:r>
      <w:r w:rsidRPr="00324FCC">
        <w:t xml:space="preserve"> précise.</w:t>
      </w:r>
    </w:p>
    <w:p w:rsidR="00324FCC" w:rsidRPr="00324FCC" w:rsidRDefault="00324FCC" w:rsidP="00324FCC">
      <w:r w:rsidRPr="00324FCC">
        <w:t xml:space="preserve">Or, aucun système de surveillance et </w:t>
      </w:r>
      <w:r w:rsidR="00F97534" w:rsidRPr="00324FCC">
        <w:t>d’évaluation n’existe</w:t>
      </w:r>
      <w:r w:rsidRPr="00324FCC">
        <w:t xml:space="preserve"> dans les pays francophones des Grands Lacs africains </w:t>
      </w:r>
      <w:r w:rsidR="00F97534" w:rsidRPr="00324FCC">
        <w:t>pour déterminer</w:t>
      </w:r>
      <w:r w:rsidRPr="00324FCC">
        <w:t xml:space="preserve"> dans quelle mesure les instruments internationaux protecteurs des droits de l’enfant </w:t>
      </w:r>
      <w:r w:rsidR="00F97534" w:rsidRPr="00324FCC">
        <w:t>sont appliqués</w:t>
      </w:r>
      <w:r w:rsidRPr="00324FCC">
        <w:t xml:space="preserve">.  Avec des budgets restreints et des priorités </w:t>
      </w:r>
      <w:r w:rsidRPr="00324FCC">
        <w:lastRenderedPageBreak/>
        <w:t>nationales disparates, les  quatre pays de la région des Grands Lacs africains n’accordent que  très peu d’importance et de ressources à l’élaboration de mécanismes  de surveillance, d’évaluation et de  suivi des droits de l’enfant</w:t>
      </w:r>
      <w:r w:rsidRPr="00324FCC">
        <w:footnoteReference w:id="180"/>
      </w:r>
      <w:r w:rsidRPr="00324FCC">
        <w:t xml:space="preserve">. </w:t>
      </w:r>
      <w:r w:rsidR="00F97534" w:rsidRPr="00324FCC">
        <w:t>De même</w:t>
      </w:r>
      <w:r w:rsidRPr="00324FCC">
        <w:t xml:space="preserve">, peu d’efforts sont déployés au sein de ces pays pour </w:t>
      </w:r>
      <w:r w:rsidR="00F97534" w:rsidRPr="00324FCC">
        <w:t>partager et</w:t>
      </w:r>
      <w:r w:rsidRPr="00324FCC">
        <w:t xml:space="preserve"> pour discuter des informations contenues dans les </w:t>
      </w:r>
      <w:r w:rsidR="00F97534" w:rsidRPr="00324FCC">
        <w:t>rapports gouvernementaux</w:t>
      </w:r>
      <w:r w:rsidRPr="00324FCC">
        <w:t xml:space="preserve"> et dans les observations finales du Comité </w:t>
      </w:r>
      <w:r w:rsidR="00F97534" w:rsidRPr="00324FCC">
        <w:t>des droits</w:t>
      </w:r>
      <w:r w:rsidRPr="00324FCC">
        <w:t xml:space="preserve"> de l’enfant. </w:t>
      </w:r>
    </w:p>
    <w:p w:rsidR="00324FCC" w:rsidRDefault="00324FCC" w:rsidP="00324FCC"/>
    <w:p w:rsidR="00324FCC" w:rsidRPr="00324FCC" w:rsidRDefault="00324FCC" w:rsidP="00324FCC">
      <w:r w:rsidRPr="00324FCC">
        <w:t xml:space="preserve">Les données sur les enfants reposent alors principalement sur </w:t>
      </w:r>
      <w:r w:rsidR="00F97534" w:rsidRPr="00324FCC">
        <w:t>les enquêtes</w:t>
      </w:r>
      <w:r w:rsidRPr="00324FCC">
        <w:t xml:space="preserve"> menées par les agences des Nations </w:t>
      </w:r>
      <w:r w:rsidR="00F97534" w:rsidRPr="00324FCC">
        <w:t>Unies, en</w:t>
      </w:r>
      <w:r w:rsidRPr="00324FCC">
        <w:t xml:space="preserve"> </w:t>
      </w:r>
      <w:r w:rsidR="00F97534" w:rsidRPr="00324FCC">
        <w:t>particulier l’UNICEF</w:t>
      </w:r>
      <w:r w:rsidRPr="00324FCC">
        <w:t xml:space="preserve">, en partenariat avec le gouvernement et la société </w:t>
      </w:r>
      <w:r w:rsidR="00F97534" w:rsidRPr="00324FCC">
        <w:t>civile locale</w:t>
      </w:r>
      <w:r w:rsidRPr="00324FCC">
        <w:t xml:space="preserve">. Les données de </w:t>
      </w:r>
      <w:r w:rsidR="00F97534" w:rsidRPr="00324FCC">
        <w:t>l’UNICEF constituent</w:t>
      </w:r>
      <w:r w:rsidRPr="00324FCC">
        <w:t xml:space="preserve"> d’ailleurs une </w:t>
      </w:r>
      <w:r w:rsidR="00F97534" w:rsidRPr="00324FCC">
        <w:t>pierre angulaire de</w:t>
      </w:r>
      <w:r w:rsidRPr="00324FCC">
        <w:t xml:space="preserve"> ce travail. </w:t>
      </w:r>
    </w:p>
    <w:p w:rsidR="00324FCC" w:rsidRDefault="00324FCC" w:rsidP="00324FCC"/>
    <w:p w:rsidR="00324FCC" w:rsidRDefault="00324FCC" w:rsidP="00324FCC">
      <w:r w:rsidRPr="00324FCC">
        <w:t xml:space="preserve">La </w:t>
      </w:r>
      <w:r w:rsidR="00F97534" w:rsidRPr="00324FCC">
        <w:t>création et</w:t>
      </w:r>
      <w:r w:rsidRPr="00324FCC">
        <w:t xml:space="preserve"> le renforcement des mécanismes de surveillance des droits </w:t>
      </w:r>
      <w:r w:rsidR="00F97534" w:rsidRPr="00324FCC">
        <w:t>de l’enfant</w:t>
      </w:r>
      <w:r w:rsidRPr="00324FCC">
        <w:t xml:space="preserve"> reposent, entre autres, sur l’adoption de Codes ou de lois </w:t>
      </w:r>
      <w:r w:rsidR="00F97534" w:rsidRPr="00324FCC">
        <w:t>sur la</w:t>
      </w:r>
      <w:r w:rsidRPr="00324FCC">
        <w:t xml:space="preserve"> protection de l’enfant, qui viendront régir de tels mécanismes. </w:t>
      </w:r>
      <w:r w:rsidR="00F97534" w:rsidRPr="00324FCC">
        <w:t>Il est</w:t>
      </w:r>
      <w:r w:rsidRPr="00324FCC">
        <w:t xml:space="preserve"> intéressant de considérer l’expérience du Rwanda qui a mis </w:t>
      </w:r>
      <w:r w:rsidR="00F97534" w:rsidRPr="00324FCC">
        <w:t>en place</w:t>
      </w:r>
      <w:r w:rsidRPr="00324FCC">
        <w:t xml:space="preserve"> une loi de protection de l’enfant, et qui a intégré certains </w:t>
      </w:r>
      <w:r w:rsidR="00F97534" w:rsidRPr="00324FCC">
        <w:t>des principes</w:t>
      </w:r>
      <w:r w:rsidRPr="00324FCC">
        <w:t xml:space="preserve"> de la CDE dans sa législation interne. Ce cadre législatif a créé </w:t>
      </w:r>
      <w:r w:rsidR="00F97534" w:rsidRPr="00324FCC">
        <w:t>les conditions</w:t>
      </w:r>
      <w:r w:rsidRPr="00324FCC">
        <w:t xml:space="preserve"> nécessaires à la création de l’Observatoire des droits </w:t>
      </w:r>
      <w:r w:rsidR="00F97534" w:rsidRPr="00324FCC">
        <w:t>de l’enfant</w:t>
      </w:r>
      <w:r w:rsidRPr="00324FCC">
        <w:t>, le premier de la région.</w:t>
      </w:r>
    </w:p>
    <w:p w:rsidR="0092540C" w:rsidRPr="00461917" w:rsidRDefault="0092540C" w:rsidP="0092540C">
      <w:pPr>
        <w:pStyle w:val="-Style2"/>
      </w:pPr>
      <w:r w:rsidRPr="00461917">
        <w:t>2.</w:t>
      </w:r>
      <w:r>
        <w:t xml:space="preserve">3. </w:t>
      </w:r>
      <w:r w:rsidRPr="0092540C">
        <w:t>Les principes généraux uniformes aux instruments internationaux protecteurs des droits de l’enfant et les domaines de protection</w:t>
      </w:r>
    </w:p>
    <w:p w:rsidR="00A9285F" w:rsidRDefault="00A9285F" w:rsidP="0092540C">
      <w:pPr>
        <w:ind w:firstLine="0"/>
      </w:pPr>
    </w:p>
    <w:p w:rsidR="00A9285F" w:rsidRPr="0092540C" w:rsidRDefault="0092540C" w:rsidP="00030C93">
      <w:pPr>
        <w:pStyle w:val="Paragraphedeliste"/>
        <w:numPr>
          <w:ilvl w:val="0"/>
          <w:numId w:val="5"/>
        </w:numPr>
        <w:rPr>
          <w:i/>
        </w:rPr>
      </w:pPr>
      <w:r w:rsidRPr="0092540C">
        <w:rPr>
          <w:i/>
        </w:rPr>
        <w:t>Principes généraux</w:t>
      </w:r>
    </w:p>
    <w:p w:rsidR="00A9285F" w:rsidRDefault="00A9285F" w:rsidP="00A65431"/>
    <w:p w:rsidR="0092540C" w:rsidRDefault="0092540C" w:rsidP="0092540C">
      <w:r w:rsidRPr="0092540C">
        <w:t>Les quatre pays sous étude dans ce tra</w:t>
      </w:r>
      <w:r w:rsidR="00DD272E">
        <w:t xml:space="preserve">vail ont effectué d’importants </w:t>
      </w:r>
      <w:r w:rsidRPr="0092540C">
        <w:t>progrès en direction d’une mise en œuvre effective de l’ensemble des règles</w:t>
      </w:r>
      <w:r>
        <w:t xml:space="preserve"> minima des Nations Unies. Ces </w:t>
      </w:r>
      <w:r w:rsidRPr="0092540C">
        <w:t>pro</w:t>
      </w:r>
      <w:r w:rsidR="00DD272E">
        <w:t xml:space="preserve">grès doivent être mesurés à la </w:t>
      </w:r>
      <w:r w:rsidRPr="0092540C">
        <w:t>lu</w:t>
      </w:r>
      <w:r w:rsidR="00DD272E">
        <w:t xml:space="preserve">mière des réalités politiques, </w:t>
      </w:r>
      <w:r w:rsidRPr="0092540C">
        <w:t xml:space="preserve">humanitaires et sociales de </w:t>
      </w:r>
      <w:r w:rsidR="00F97534" w:rsidRPr="0092540C">
        <w:t>chacun des</w:t>
      </w:r>
      <w:r w:rsidRPr="0092540C">
        <w:t xml:space="preserve"> pays, qui connaissent </w:t>
      </w:r>
      <w:r w:rsidR="00F97534" w:rsidRPr="0092540C">
        <w:t>divers niveaux</w:t>
      </w:r>
      <w:r w:rsidRPr="0092540C">
        <w:t xml:space="preserve"> de </w:t>
      </w:r>
      <w:r w:rsidR="00F97534" w:rsidRPr="0092540C">
        <w:t>développement et</w:t>
      </w:r>
      <w:r w:rsidRPr="0092540C">
        <w:t xml:space="preserve"> qui se sont fixés des priorités </w:t>
      </w:r>
      <w:r w:rsidR="00F97534" w:rsidRPr="0092540C">
        <w:t>nationales différentes</w:t>
      </w:r>
      <w:r w:rsidRPr="0092540C">
        <w:t>. En dépit des progrès r</w:t>
      </w:r>
      <w:r w:rsidR="00DD272E">
        <w:t>éalisés dans certains domaines,</w:t>
      </w:r>
      <w:r w:rsidRPr="0092540C">
        <w:t xml:space="preserve"> plusieurs défis restent à surmonter pour que les droits stipulés dans ces </w:t>
      </w:r>
      <w:r w:rsidR="00F97534" w:rsidRPr="0092540C">
        <w:t>instruments soient</w:t>
      </w:r>
      <w:r w:rsidRPr="0092540C">
        <w:t xml:space="preserve"> respectés </w:t>
      </w:r>
      <w:r w:rsidR="00F97534" w:rsidRPr="0092540C">
        <w:t>de manière</w:t>
      </w:r>
      <w:r w:rsidRPr="0092540C">
        <w:t xml:space="preserve"> soutenue dans chacun de ces pays.   </w:t>
      </w:r>
    </w:p>
    <w:p w:rsidR="004A436D" w:rsidRDefault="004A436D" w:rsidP="004A436D">
      <w:pPr>
        <w:ind w:firstLine="0"/>
      </w:pPr>
    </w:p>
    <w:p w:rsidR="004A436D" w:rsidRPr="004A436D" w:rsidRDefault="004A436D" w:rsidP="00030C93">
      <w:pPr>
        <w:pStyle w:val="Paragraphedeliste"/>
        <w:numPr>
          <w:ilvl w:val="0"/>
          <w:numId w:val="6"/>
        </w:numPr>
        <w:rPr>
          <w:i/>
        </w:rPr>
      </w:pPr>
      <w:r w:rsidRPr="004A436D">
        <w:rPr>
          <w:i/>
        </w:rPr>
        <w:t>Le principe de l’intérêt supérieur de l’enfant</w:t>
      </w:r>
    </w:p>
    <w:p w:rsidR="0092540C" w:rsidRDefault="0092540C" w:rsidP="00A65431"/>
    <w:p w:rsidR="004A436D" w:rsidRPr="004A436D" w:rsidRDefault="004A436D" w:rsidP="004A436D">
      <w:r w:rsidRPr="004A436D">
        <w:t>L’intérêt supérieur de l’enfant, tel qu’énoncé à l’article 3 de la  Convention relative aux droits de l’enfant (CDE)</w:t>
      </w:r>
      <w:r w:rsidRPr="004A436D">
        <w:footnoteReference w:id="181"/>
      </w:r>
      <w:r w:rsidRPr="004A436D">
        <w:t>, doit être une  considération primordiale dans la prise de toute décision qui  concerne l’enfant. L’État doit s’en gager à faire respecter ce principe.  L’intérêt supérieur de l’enfant doit être l’ultime considération dans toute décision visant ce dernier.</w:t>
      </w:r>
    </w:p>
    <w:p w:rsidR="004A436D" w:rsidRDefault="004A436D" w:rsidP="004A436D"/>
    <w:p w:rsidR="004A436D" w:rsidRPr="004A436D" w:rsidRDefault="004A436D" w:rsidP="004A436D">
      <w:r w:rsidRPr="004A436D">
        <w:t xml:space="preserve">Puisqu’un grand éventail de programmes, de projets et de </w:t>
      </w:r>
      <w:r w:rsidR="00F97534" w:rsidRPr="004A436D">
        <w:t>lois peut</w:t>
      </w:r>
      <w:r w:rsidRPr="004A436D">
        <w:t xml:space="preserve"> avoir un impact sur la protection des droits de l’enfant et </w:t>
      </w:r>
      <w:r w:rsidR="00F97534" w:rsidRPr="004A436D">
        <w:t>de son</w:t>
      </w:r>
      <w:r w:rsidRPr="004A436D">
        <w:t xml:space="preserve"> développement, il est difficile </w:t>
      </w:r>
      <w:r w:rsidR="00F97534" w:rsidRPr="004A436D">
        <w:t>de peindre</w:t>
      </w:r>
      <w:r w:rsidRPr="004A436D">
        <w:t xml:space="preserve"> un portrait généralisé </w:t>
      </w:r>
      <w:r w:rsidR="00F97534" w:rsidRPr="004A436D">
        <w:t>et catégorique</w:t>
      </w:r>
      <w:r w:rsidRPr="004A436D">
        <w:t xml:space="preserve"> quant à l’importance qu’attribuent chacun des pays </w:t>
      </w:r>
      <w:r w:rsidR="00F97534" w:rsidRPr="004A436D">
        <w:t>au principe</w:t>
      </w:r>
      <w:r w:rsidRPr="004A436D">
        <w:t xml:space="preserve"> de l’intérêt supérieur de l’enfant. En l’occurrence, peu </w:t>
      </w:r>
      <w:r w:rsidR="00F97534" w:rsidRPr="004A436D">
        <w:t>de mesures</w:t>
      </w:r>
      <w:r w:rsidRPr="004A436D">
        <w:t xml:space="preserve"> de surveillance ou de barèmes d’évaluation sont en place.  </w:t>
      </w:r>
    </w:p>
    <w:p w:rsidR="004A436D" w:rsidRDefault="004A436D" w:rsidP="004A436D"/>
    <w:p w:rsidR="004A436D" w:rsidRPr="004A436D" w:rsidRDefault="004A436D" w:rsidP="004A436D">
      <w:r w:rsidRPr="004A436D">
        <w:t xml:space="preserve">Cette analyse </w:t>
      </w:r>
      <w:r w:rsidR="00F97534" w:rsidRPr="004A436D">
        <w:t>dépend de</w:t>
      </w:r>
      <w:r w:rsidRPr="004A436D">
        <w:t xml:space="preserve"> comparaisons entre les pays étudiés et ne peut être considérée comme une évaluation normative quant </w:t>
      </w:r>
      <w:r w:rsidR="00F97534" w:rsidRPr="004A436D">
        <w:t>au degré</w:t>
      </w:r>
      <w:r w:rsidRPr="004A436D">
        <w:t xml:space="preserve"> de succès qu’ont eu ces pays dans la mise en œuvre de </w:t>
      </w:r>
      <w:r w:rsidR="00F97534" w:rsidRPr="004A436D">
        <w:t>ce principe</w:t>
      </w:r>
      <w:r w:rsidRPr="004A436D">
        <w:t>. Les droits stipulés dans la CDE sont tout aussi importants les uns que les autres, et se doivent d’être mis de l’avant pour que l’intérêt supérieur de l’enfant soit pris en compte. La place accordée  par les pays de la région des Grands Lacs au principe de l’intérêt  supérieur de l’enfant est fort insuffisante, que ce soit au niveau de  leurs politiques, des lois et des programmes nationaux, ainsi que des  choix budgétaires et des priorités nationales, régionales et locales</w:t>
      </w:r>
      <w:r w:rsidRPr="004A436D">
        <w:footnoteReference w:id="182"/>
      </w:r>
      <w:r w:rsidRPr="004A436D">
        <w:t xml:space="preserve">. </w:t>
      </w:r>
      <w:r w:rsidR="00F97534" w:rsidRPr="004A436D">
        <w:t>Il importe</w:t>
      </w:r>
      <w:r w:rsidRPr="004A436D">
        <w:t xml:space="preserve"> de reconnaître que plusieurs décisions sont prises </w:t>
      </w:r>
      <w:r w:rsidR="00F97534" w:rsidRPr="004A436D">
        <w:t>dans l’intérêt</w:t>
      </w:r>
      <w:r w:rsidRPr="004A436D">
        <w:t xml:space="preserve"> des enfants dans ces pays.  Le Bureau international des droits des enfants n’a toutefois pas été en mesure de documenter des cas précis où l’intérêt supérieur de l’enfant a motivé des décisions particulières.    </w:t>
      </w:r>
    </w:p>
    <w:p w:rsidR="004A436D" w:rsidRDefault="004A436D" w:rsidP="004A436D"/>
    <w:p w:rsidR="004A436D" w:rsidRPr="004A436D" w:rsidRDefault="004A436D" w:rsidP="004A436D">
      <w:r w:rsidRPr="004A436D">
        <w:t>Outre la RD Congo et le  Rwanda qui ont incorporé ce principe de l’intérêt supérieur de  l’enfant à leurs  Constitutions et  ont  adoptés des lois sur la protection des  enfants</w:t>
      </w:r>
      <w:r w:rsidRPr="004A436D">
        <w:footnoteReference w:id="183"/>
      </w:r>
      <w:r w:rsidRPr="004A436D">
        <w:t xml:space="preserve">, le Burundi et  le Congo n’ont pas encore adopté de  loi ou modifié leur Constitution pour que ce principe y figure. </w:t>
      </w:r>
      <w:r w:rsidR="00F97534" w:rsidRPr="004A436D">
        <w:t>Au Rwanda</w:t>
      </w:r>
      <w:r w:rsidRPr="004A436D">
        <w:t xml:space="preserve">, à la suite du génocide qui a irrémissiblement </w:t>
      </w:r>
      <w:r w:rsidR="00F97534" w:rsidRPr="004A436D">
        <w:t>marqué l’ensemble</w:t>
      </w:r>
      <w:r w:rsidRPr="004A436D">
        <w:t xml:space="preserve"> de la population, le gouvernement a profité du </w:t>
      </w:r>
      <w:r w:rsidR="00F97534" w:rsidRPr="004A436D">
        <w:t>climat instauré</w:t>
      </w:r>
      <w:r w:rsidRPr="004A436D">
        <w:t xml:space="preserve"> lors de la réconciliation pour mettre en place </w:t>
      </w:r>
      <w:r w:rsidR="00F97534" w:rsidRPr="004A436D">
        <w:t>des programmes</w:t>
      </w:r>
      <w:r w:rsidRPr="004A436D">
        <w:t xml:space="preserve"> et effectuer des </w:t>
      </w:r>
      <w:r w:rsidR="00F97534" w:rsidRPr="004A436D">
        <w:t>révisions législatives</w:t>
      </w:r>
      <w:r w:rsidRPr="004A436D">
        <w:t xml:space="preserve"> qui mettent </w:t>
      </w:r>
      <w:r w:rsidR="00F97534" w:rsidRPr="004A436D">
        <w:t>l’intérêt supérieur</w:t>
      </w:r>
      <w:r w:rsidRPr="004A436D">
        <w:t xml:space="preserve"> de </w:t>
      </w:r>
      <w:r w:rsidRPr="004A436D">
        <w:lastRenderedPageBreak/>
        <w:t xml:space="preserve">l’enfant au premier plan. La RDC </w:t>
      </w:r>
      <w:r w:rsidR="00F97534" w:rsidRPr="004A436D">
        <w:t>a promulgué</w:t>
      </w:r>
      <w:r w:rsidRPr="004A436D">
        <w:t xml:space="preserve">   la loi portant protection de l’enfant en 2009. Au Congo, des lois portant sur la protection de l’enfant sont examinées par </w:t>
      </w:r>
      <w:r w:rsidR="00F97534" w:rsidRPr="004A436D">
        <w:t>les Parlements</w:t>
      </w:r>
      <w:r w:rsidRPr="004A436D">
        <w:t xml:space="preserve">, mais elles n’ont pas encore été adoptées. </w:t>
      </w:r>
    </w:p>
    <w:p w:rsidR="00DF786A" w:rsidRDefault="00DF786A" w:rsidP="004A436D"/>
    <w:p w:rsidR="004A436D" w:rsidRPr="004A436D" w:rsidRDefault="004A436D" w:rsidP="004A436D">
      <w:r w:rsidRPr="004A436D">
        <w:t xml:space="preserve">Au Burundi, certaines stipulations en matière de protection </w:t>
      </w:r>
      <w:r w:rsidR="00F97534" w:rsidRPr="004A436D">
        <w:t>et de</w:t>
      </w:r>
      <w:r w:rsidRPr="004A436D">
        <w:t xml:space="preserve"> promotion des droits de l’enfant sont intégrées dans les </w:t>
      </w:r>
      <w:r w:rsidR="00F97534" w:rsidRPr="004A436D">
        <w:t>lois nationales</w:t>
      </w:r>
      <w:r w:rsidRPr="004A436D">
        <w:t xml:space="preserve">, par exemple à la section du Code des personnes et de la famille. </w:t>
      </w:r>
    </w:p>
    <w:p w:rsidR="00DF786A" w:rsidRDefault="00DF786A" w:rsidP="004A436D"/>
    <w:p w:rsidR="004A436D" w:rsidRPr="004A436D" w:rsidRDefault="004A436D" w:rsidP="004A436D">
      <w:r w:rsidRPr="004A436D">
        <w:t xml:space="preserve">Devant l’incapacité des pays étudiés à instaurer </w:t>
      </w:r>
      <w:r w:rsidR="00F97534" w:rsidRPr="004A436D">
        <w:t>un cadre</w:t>
      </w:r>
      <w:r w:rsidRPr="004A436D">
        <w:t xml:space="preserve"> législatif clair en ce qui a trait à la protection de l’enfant, il </w:t>
      </w:r>
      <w:r w:rsidR="00F97534" w:rsidRPr="004A436D">
        <w:t>ne reste</w:t>
      </w:r>
      <w:r w:rsidRPr="004A436D">
        <w:t xml:space="preserve"> que les politiques et les programmes nationaux pour installer </w:t>
      </w:r>
      <w:r w:rsidR="00F97534" w:rsidRPr="004A436D">
        <w:t>le principe</w:t>
      </w:r>
      <w:r w:rsidRPr="004A436D">
        <w:t xml:space="preserve"> de l’intérêt supérieur </w:t>
      </w:r>
      <w:r w:rsidR="00F97534" w:rsidRPr="004A436D">
        <w:t>de l’enfant</w:t>
      </w:r>
      <w:r w:rsidRPr="004A436D">
        <w:t xml:space="preserve"> de dans cette région.  C’est sans doute par les nombreux efforts déployés pour </w:t>
      </w:r>
      <w:r w:rsidR="00F97534" w:rsidRPr="004A436D">
        <w:t>garantir l’accès</w:t>
      </w:r>
      <w:r w:rsidRPr="004A436D">
        <w:t xml:space="preserve"> à la l’éducation et aux services de santé aux enfants </w:t>
      </w:r>
      <w:r w:rsidR="00F97534" w:rsidRPr="004A436D">
        <w:t>du Rwanda</w:t>
      </w:r>
      <w:r w:rsidRPr="004A436D">
        <w:t xml:space="preserve">, du Burundi et du </w:t>
      </w:r>
      <w:r w:rsidR="00F97534" w:rsidRPr="004A436D">
        <w:t>Congo, et</w:t>
      </w:r>
      <w:r w:rsidRPr="004A436D">
        <w:t xml:space="preserve"> à un moindre degré aux </w:t>
      </w:r>
      <w:r w:rsidR="00F97534" w:rsidRPr="004A436D">
        <w:t>enfants de</w:t>
      </w:r>
      <w:r w:rsidRPr="004A436D">
        <w:t xml:space="preserve"> la RDC, que ces pays se démarquent le plus quant à l’intérêt </w:t>
      </w:r>
      <w:r w:rsidR="00F97534" w:rsidRPr="004A436D">
        <w:t>qu’ils portent</w:t>
      </w:r>
      <w:r w:rsidRPr="004A436D">
        <w:t xml:space="preserve"> aux enfants. D’autres programmes sont mis en œuvre par </w:t>
      </w:r>
      <w:r w:rsidR="00F97534" w:rsidRPr="004A436D">
        <w:t>les ministères</w:t>
      </w:r>
      <w:r w:rsidRPr="004A436D">
        <w:t xml:space="preserve"> qui se chargent des affaires de la famille, du genre et </w:t>
      </w:r>
      <w:r w:rsidR="00F97534" w:rsidRPr="004A436D">
        <w:t>des affaires</w:t>
      </w:r>
      <w:r w:rsidRPr="004A436D">
        <w:t xml:space="preserve"> sociales, dans chacun des pays. De plus, chacun des quatre pays des Grands Lacs comporte un Ministère consacré aux sports et à la jeunesse, qui met en œuvre des programmes axés sur la participation des enfants. Bien que ceux-ci proposent quelques programmes, ils disposent de budgets restreints, ce qui limite leurs activités et leur impact. </w:t>
      </w:r>
    </w:p>
    <w:p w:rsidR="00DF786A" w:rsidRDefault="00DF786A" w:rsidP="004A436D"/>
    <w:p w:rsidR="004A436D" w:rsidRPr="004A436D" w:rsidRDefault="004A436D" w:rsidP="004A436D">
      <w:r w:rsidRPr="004A436D">
        <w:t>Les budgets restreints alloués aux services essentiels et aux droits des enfants sont un indice de la piètre attention portée à l’intérêt supérieur de l’enfant. Les priorités du gouvernement semblent d’ailleurs davantage cibler les adultes, au détriment des intérêts des enfants.  Malgré une certaine volonté des gouvernements du Burundi, du  Congo et de la RDC de mettre en  place des lois, des programmes et  des projets veillant à la protection  des droits de l’enfant</w:t>
      </w:r>
      <w:r w:rsidRPr="004A436D">
        <w:footnoteReference w:id="184"/>
      </w:r>
      <w:r w:rsidRPr="004A436D">
        <w:t xml:space="preserve">, des efforts  importants restent à faire pour que  le principe de l’intérêt supérieur  de l’enfant figure à la tête de leurs priorités nationales. </w:t>
      </w:r>
    </w:p>
    <w:p w:rsidR="004A436D" w:rsidRPr="004A436D" w:rsidRDefault="004A436D" w:rsidP="004A436D">
      <w:r w:rsidRPr="004A436D">
        <w:t xml:space="preserve">À titre d’exemple, si l’on se fie aux budgets </w:t>
      </w:r>
      <w:r w:rsidR="00DF786A">
        <w:t xml:space="preserve">accordés, le Burundi et la RDC </w:t>
      </w:r>
      <w:r w:rsidRPr="004A436D">
        <w:t xml:space="preserve">font de la sécurité et de la défense nationale leur priorité </w:t>
      </w:r>
      <w:r w:rsidR="00F97534" w:rsidRPr="004A436D">
        <w:t>absolue, bien</w:t>
      </w:r>
      <w:r w:rsidRPr="004A436D">
        <w:t xml:space="preserve"> avant la santé et l’éducation. Le Rwanda, en revanche, semble  avoir réalisé un progrès notable en ce qui a trait à la protection des  droits de l’enfant, ce qui témoigne d’un engagement soutenu pour les  </w:t>
      </w:r>
      <w:r w:rsidRPr="004A436D">
        <w:lastRenderedPageBreak/>
        <w:t>aux intérêts de l’enfant</w:t>
      </w:r>
      <w:r w:rsidRPr="004A436D">
        <w:footnoteReference w:id="185"/>
      </w:r>
      <w:r w:rsidRPr="004A436D">
        <w:t xml:space="preserve">. Mais pour assurer la primauté de ce principe, en plus de mener à bon port les nombreux projets de lois en </w:t>
      </w:r>
      <w:r w:rsidR="00F97534" w:rsidRPr="004A436D">
        <w:t>cours d’adoption</w:t>
      </w:r>
      <w:r w:rsidRPr="004A436D">
        <w:t xml:space="preserve"> et d’enrichir les initiatives et programmes visant le bien-être des enfants, ces pays devront intensifier leurs efforts </w:t>
      </w:r>
      <w:r w:rsidR="00F97534" w:rsidRPr="004A436D">
        <w:t>pour assurer</w:t>
      </w:r>
      <w:r w:rsidRPr="004A436D">
        <w:t xml:space="preserve"> une paix durable dans la région. </w:t>
      </w:r>
    </w:p>
    <w:p w:rsidR="00DF786A" w:rsidRDefault="00DF786A" w:rsidP="004A436D"/>
    <w:p w:rsidR="004A436D" w:rsidRDefault="004A436D" w:rsidP="004A436D">
      <w:r w:rsidRPr="004A436D">
        <w:t>Il importe que les enfants soient considérés comme des individus à part entière, qui détiennent des droits indivisibles et universels.</w:t>
      </w:r>
    </w:p>
    <w:p w:rsidR="004A436D" w:rsidRDefault="004A436D" w:rsidP="00A65431"/>
    <w:p w:rsidR="00DF786A" w:rsidRPr="00DF786A" w:rsidRDefault="00DF786A" w:rsidP="00030C93">
      <w:pPr>
        <w:pStyle w:val="Paragraphedeliste"/>
        <w:numPr>
          <w:ilvl w:val="0"/>
          <w:numId w:val="6"/>
        </w:numPr>
        <w:rPr>
          <w:i/>
        </w:rPr>
      </w:pPr>
      <w:r w:rsidRPr="00DF786A">
        <w:rPr>
          <w:i/>
        </w:rPr>
        <w:t>Le principe de la non-discrimination</w:t>
      </w:r>
    </w:p>
    <w:p w:rsidR="00DF786A" w:rsidRDefault="00DF786A" w:rsidP="00DF786A"/>
    <w:p w:rsidR="00DF786A" w:rsidRDefault="00DF786A" w:rsidP="00DF786A">
      <w:r w:rsidRPr="00DF786A">
        <w:t>Le principe de la non-discrimination</w:t>
      </w:r>
      <w:r w:rsidRPr="00DF786A">
        <w:footnoteReference w:id="186"/>
      </w:r>
      <w:r w:rsidRPr="00DF786A">
        <w:t xml:space="preserve">, tel qu’énoncé à l’article 2 de la  Convention relative aux droits de l’enfant, prévoit que « toute forme de  discrimination est interdite et que l’État partie prendra toutes les  mesures nécessaires pour protéger l’enfant contre toute forme de  discrimination ». </w:t>
      </w:r>
    </w:p>
    <w:p w:rsidR="00DF786A" w:rsidRPr="00DF786A" w:rsidRDefault="00DF786A" w:rsidP="00DF786A"/>
    <w:p w:rsidR="00DF786A" w:rsidRPr="00DF786A" w:rsidRDefault="00DF786A" w:rsidP="00DF786A">
      <w:r w:rsidRPr="00DF786A">
        <w:t xml:space="preserve">Les Constitutions de quatre pays étudiés, </w:t>
      </w:r>
      <w:r w:rsidR="00F97534" w:rsidRPr="00DF786A">
        <w:t>en harmonie</w:t>
      </w:r>
      <w:r w:rsidRPr="00DF786A">
        <w:t xml:space="preserve"> avec ce principe, prohibent toute discrimination </w:t>
      </w:r>
      <w:r w:rsidR="00F97534" w:rsidRPr="00DF786A">
        <w:t>fondée, notamment</w:t>
      </w:r>
      <w:r w:rsidRPr="00DF786A">
        <w:t xml:space="preserve">, sur l’ethnie, l’origine, le genre et la religion. Malgré </w:t>
      </w:r>
      <w:r w:rsidR="00F97534" w:rsidRPr="00DF786A">
        <w:t>ces stipulations</w:t>
      </w:r>
      <w:r w:rsidRPr="00DF786A">
        <w:t xml:space="preserve">, dans la pratique, certains enfants subissent </w:t>
      </w:r>
      <w:r w:rsidR="00F97534" w:rsidRPr="00DF786A">
        <w:t>des discriminations</w:t>
      </w:r>
      <w:r w:rsidRPr="00DF786A">
        <w:t xml:space="preserve">. Certaines discriminations sont plus subtiles </w:t>
      </w:r>
      <w:r w:rsidR="00F97534" w:rsidRPr="00DF786A">
        <w:t>et peuvent</w:t>
      </w:r>
      <w:r w:rsidRPr="00DF786A">
        <w:t xml:space="preserve"> être expliquées par les inégalités structurelles, reflétant </w:t>
      </w:r>
      <w:r w:rsidR="00F97534" w:rsidRPr="00DF786A">
        <w:t>une forme</w:t>
      </w:r>
      <w:r w:rsidRPr="00DF786A">
        <w:t xml:space="preserve"> de discrimination qui émane d’un manque d’action (discrimination passive ou structurelle) plutôt que d’une </w:t>
      </w:r>
      <w:r w:rsidR="00F97534" w:rsidRPr="00DF786A">
        <w:t>action précise</w:t>
      </w:r>
      <w:r w:rsidRPr="00DF786A">
        <w:t xml:space="preserve"> causant la discrimination. Par exemple, l’accès difficile </w:t>
      </w:r>
      <w:r w:rsidR="00F97534" w:rsidRPr="00DF786A">
        <w:t>aux services</w:t>
      </w:r>
      <w:r w:rsidRPr="00DF786A">
        <w:t xml:space="preserve"> de santé des populations autochtones au Congo </w:t>
      </w:r>
      <w:r w:rsidR="00F97534" w:rsidRPr="00DF786A">
        <w:t>représente une</w:t>
      </w:r>
      <w:r w:rsidRPr="00DF786A">
        <w:t xml:space="preserve"> discrimination </w:t>
      </w:r>
      <w:r w:rsidR="00F97534" w:rsidRPr="00DF786A">
        <w:t>structurelle, qui</w:t>
      </w:r>
      <w:r w:rsidRPr="00DF786A">
        <w:t xml:space="preserve"> a de multiples causes. </w:t>
      </w:r>
      <w:r w:rsidR="00F97534" w:rsidRPr="00DF786A">
        <w:t>Les discriminations</w:t>
      </w:r>
      <w:r w:rsidRPr="00DF786A">
        <w:t xml:space="preserve"> portées contre les enfants nés hors mariage </w:t>
      </w:r>
      <w:r w:rsidR="00F97534" w:rsidRPr="00DF786A">
        <w:t>au Burundi</w:t>
      </w:r>
      <w:r w:rsidRPr="00DF786A">
        <w:t xml:space="preserve">, telles qu’un accès </w:t>
      </w:r>
      <w:r w:rsidR="00F97534" w:rsidRPr="00DF786A">
        <w:t>presque impossible</w:t>
      </w:r>
      <w:r w:rsidRPr="00DF786A">
        <w:t xml:space="preserve"> à l’éducation, </w:t>
      </w:r>
      <w:r w:rsidR="00F97534" w:rsidRPr="00DF786A">
        <w:t>résulte en</w:t>
      </w:r>
      <w:r w:rsidRPr="00DF786A">
        <w:t xml:space="preserve"> partie d’un manque d’action de la part de l’état pour s’assurer </w:t>
      </w:r>
      <w:r w:rsidR="00F97534" w:rsidRPr="00DF786A">
        <w:t>que ceux</w:t>
      </w:r>
      <w:r w:rsidRPr="00DF786A">
        <w:t xml:space="preserve">-ci ne soient pas marginalisés, qu’ils possèdent une </w:t>
      </w:r>
      <w:r w:rsidR="00F97534" w:rsidRPr="00DF786A">
        <w:t>carte d’identité</w:t>
      </w:r>
      <w:r w:rsidRPr="00DF786A">
        <w:t xml:space="preserve"> et que leur famille </w:t>
      </w:r>
      <w:r w:rsidR="00F97534" w:rsidRPr="00DF786A">
        <w:t>et les</w:t>
      </w:r>
      <w:r w:rsidRPr="00DF786A">
        <w:t xml:space="preserve"> communautés respectent </w:t>
      </w:r>
      <w:r w:rsidR="00F97534" w:rsidRPr="00DF786A">
        <w:t>leurs droits</w:t>
      </w:r>
      <w:r w:rsidRPr="00DF786A">
        <w:t xml:space="preserve">. </w:t>
      </w:r>
    </w:p>
    <w:p w:rsidR="00DF786A" w:rsidRDefault="00DF786A" w:rsidP="00DF786A"/>
    <w:p w:rsidR="00DF786A" w:rsidRPr="00DF786A" w:rsidRDefault="00DF786A" w:rsidP="00DF786A">
      <w:r w:rsidRPr="00DF786A">
        <w:t xml:space="preserve">Plusieurs formes de discriminations pourraient se prêter </w:t>
      </w:r>
      <w:r w:rsidR="00F97534" w:rsidRPr="00DF786A">
        <w:t>à cette</w:t>
      </w:r>
      <w:r w:rsidRPr="00DF786A">
        <w:t xml:space="preserve"> analyse. Or, ce point </w:t>
      </w:r>
      <w:r w:rsidR="00F97534" w:rsidRPr="00DF786A">
        <w:t>se penchera</w:t>
      </w:r>
      <w:r w:rsidRPr="00DF786A">
        <w:t xml:space="preserve"> sur les </w:t>
      </w:r>
      <w:r w:rsidR="00F97534" w:rsidRPr="00DF786A">
        <w:t>discriminations basées</w:t>
      </w:r>
      <w:r w:rsidRPr="00DF786A">
        <w:t xml:space="preserve"> sur le genre, sur les discriminations à l’endroit des </w:t>
      </w:r>
      <w:r w:rsidR="00F97534" w:rsidRPr="00DF786A">
        <w:t>enfants vivant</w:t>
      </w:r>
      <w:r w:rsidRPr="00DF786A">
        <w:t xml:space="preserve"> avec un handicap et sur les discriminations contre les </w:t>
      </w:r>
      <w:r w:rsidR="00F97534" w:rsidRPr="00DF786A">
        <w:t>enfants issus</w:t>
      </w:r>
      <w:r w:rsidRPr="00DF786A">
        <w:t xml:space="preserve"> de groupes ethniques minoritaires.  </w:t>
      </w:r>
    </w:p>
    <w:p w:rsidR="00DF786A" w:rsidRDefault="00DF786A" w:rsidP="00DF786A"/>
    <w:p w:rsidR="00DF786A" w:rsidRPr="00DF786A" w:rsidRDefault="00DF786A" w:rsidP="00DF786A">
      <w:r w:rsidRPr="00DF786A">
        <w:lastRenderedPageBreak/>
        <w:t>Les Constitutions, les lois, les cadres stratégiques de lutte contre la  pauvreté, les politiques et les programmes de développement de ces  quatre pays des Grands Lacs africains accordent une importance  notable à la promotion de l’égalité des genres</w:t>
      </w:r>
      <w:r w:rsidRPr="00DF786A">
        <w:footnoteReference w:id="187"/>
      </w:r>
      <w:r w:rsidRPr="00DF786A">
        <w:t xml:space="preserve">. Chacun des </w:t>
      </w:r>
      <w:r w:rsidR="00F97534" w:rsidRPr="00DF786A">
        <w:t>quatre pays</w:t>
      </w:r>
      <w:r w:rsidRPr="00DF786A">
        <w:t xml:space="preserve"> dispose d’un ministère ou d’un département qui se charge </w:t>
      </w:r>
      <w:r w:rsidR="00F97534" w:rsidRPr="00DF786A">
        <w:t>des questions</w:t>
      </w:r>
      <w:r w:rsidRPr="00DF786A">
        <w:t xml:space="preserve"> relatives au statut de la femme et à son intégration dans </w:t>
      </w:r>
      <w:r w:rsidR="00F97534" w:rsidRPr="00DF786A">
        <w:t>les politiques</w:t>
      </w:r>
      <w:r w:rsidRPr="00DF786A">
        <w:t xml:space="preserve"> de développement. Au Congo-Brazzaville, en plus </w:t>
      </w:r>
      <w:r w:rsidR="00F97534" w:rsidRPr="00DF786A">
        <w:t>du Ministère</w:t>
      </w:r>
      <w:r w:rsidRPr="00DF786A">
        <w:t xml:space="preserve"> de la Promotion de </w:t>
      </w:r>
      <w:r w:rsidR="00F97534" w:rsidRPr="00DF786A">
        <w:t>la femme</w:t>
      </w:r>
      <w:r w:rsidRPr="00DF786A">
        <w:t xml:space="preserve"> et de l’Intégration de </w:t>
      </w:r>
      <w:r w:rsidR="00F97534" w:rsidRPr="00DF786A">
        <w:t>la femme</w:t>
      </w:r>
      <w:r w:rsidRPr="00DF786A">
        <w:t xml:space="preserve"> au développement, un représentant de l’égalité des genres </w:t>
      </w:r>
      <w:r w:rsidR="00F97534" w:rsidRPr="00DF786A">
        <w:t>est introduit</w:t>
      </w:r>
      <w:r w:rsidRPr="00DF786A">
        <w:t xml:space="preserve"> dans tous les ministères du pays, assurant ainsi une </w:t>
      </w:r>
      <w:r w:rsidR="00F97534" w:rsidRPr="00DF786A">
        <w:t>synergie quant</w:t>
      </w:r>
      <w:r w:rsidRPr="00DF786A">
        <w:t xml:space="preserve"> aux actions du gouvernement. Le Rwanda se distingue de </w:t>
      </w:r>
      <w:r w:rsidR="00F97534" w:rsidRPr="00DF786A">
        <w:t>tous les</w:t>
      </w:r>
      <w:r w:rsidRPr="00DF786A">
        <w:t xml:space="preserve"> pays du monde, lors des élections parlementaires de 2008, </w:t>
      </w:r>
      <w:r w:rsidR="00F97534" w:rsidRPr="00DF786A">
        <w:t>en élisant</w:t>
      </w:r>
      <w:r w:rsidRPr="00DF786A">
        <w:t xml:space="preserve"> plus de 50% de femmes aux sièges parlementaires. </w:t>
      </w:r>
    </w:p>
    <w:p w:rsidR="00DF786A" w:rsidRDefault="00DF786A" w:rsidP="00DF786A"/>
    <w:p w:rsidR="00DF786A" w:rsidRPr="00DF786A" w:rsidRDefault="00DF786A" w:rsidP="00DF786A">
      <w:r w:rsidRPr="00DF786A">
        <w:t xml:space="preserve">Le gouvernement de la RDC a remédié à </w:t>
      </w:r>
      <w:r w:rsidR="00F97534" w:rsidRPr="00DF786A">
        <w:t>la situation</w:t>
      </w:r>
      <w:r w:rsidRPr="00DF786A">
        <w:t xml:space="preserve"> en fixant le même âge légal de mariage pour les filles et </w:t>
      </w:r>
      <w:r w:rsidR="00F97534" w:rsidRPr="00DF786A">
        <w:t>les garçons</w:t>
      </w:r>
      <w:r w:rsidRPr="00DF786A">
        <w:t xml:space="preserve"> par la loi no 87 -010 du1er aout 1987 telle que modifiée par la loi no 16 /008 du 15 juillet 2016 portant code de la famille.</w:t>
      </w:r>
    </w:p>
    <w:p w:rsidR="00DF786A" w:rsidRDefault="00DF786A" w:rsidP="00DF786A"/>
    <w:p w:rsidR="00DF786A" w:rsidRPr="00DF786A" w:rsidRDefault="00DF786A" w:rsidP="00DF786A">
      <w:r w:rsidRPr="00DF786A">
        <w:t>Par ailleurs, le Burundi a envisagé  un projet de Loi sur les régimes matrimoniaux, les successions et les libéralités, qui permettraient une meilleure protection des femmes et une meilleure  considération de l’intérêt supérieur des enfants dans l’enceinte  familiale</w:t>
      </w:r>
      <w:r w:rsidRPr="00DF786A">
        <w:footnoteReference w:id="188"/>
      </w:r>
      <w:r w:rsidRPr="00DF786A">
        <w:t>.</w:t>
      </w:r>
    </w:p>
    <w:p w:rsidR="00DF786A" w:rsidRDefault="00DF786A" w:rsidP="00DF786A"/>
    <w:p w:rsidR="00DF786A" w:rsidRPr="00DF786A" w:rsidRDefault="00DF786A" w:rsidP="00DF786A">
      <w:r w:rsidRPr="00DF786A">
        <w:t xml:space="preserve">Malgré cet ensemble d’initiatives pourtant prometteuses, </w:t>
      </w:r>
      <w:r w:rsidR="00F97534" w:rsidRPr="00DF786A">
        <w:t>plusieurs discriminations</w:t>
      </w:r>
      <w:r w:rsidRPr="00DF786A">
        <w:t xml:space="preserve"> persistent à </w:t>
      </w:r>
      <w:r w:rsidR="00F97534" w:rsidRPr="00DF786A">
        <w:t>l’égard des</w:t>
      </w:r>
      <w:r w:rsidRPr="00DF786A">
        <w:t xml:space="preserve"> femmes et des filles. </w:t>
      </w:r>
      <w:r w:rsidR="00F97534" w:rsidRPr="00DF786A">
        <w:t>Certaines de</w:t>
      </w:r>
      <w:r w:rsidRPr="00DF786A">
        <w:t xml:space="preserve"> ces discriminations ou inégalités sont ancrées dans des lois, </w:t>
      </w:r>
      <w:r w:rsidR="00F97534" w:rsidRPr="00DF786A">
        <w:t>telles que</w:t>
      </w:r>
      <w:r w:rsidRPr="00DF786A">
        <w:t xml:space="preserve"> l’âge légal du mariage, qui est plus bas pour les filles que pour </w:t>
      </w:r>
      <w:r w:rsidR="00F97534" w:rsidRPr="00DF786A">
        <w:t>les garçons</w:t>
      </w:r>
      <w:r w:rsidRPr="00DF786A">
        <w:t xml:space="preserve"> au Burundi.</w:t>
      </w:r>
    </w:p>
    <w:p w:rsidR="00DF786A" w:rsidRDefault="00DF786A" w:rsidP="00DF786A"/>
    <w:p w:rsidR="00DF786A" w:rsidRPr="00DF786A" w:rsidRDefault="00DF786A" w:rsidP="00DF786A">
      <w:r w:rsidRPr="00DF786A">
        <w:t>Il est à noter que les clauses légales assurant les droits à l’héritage ou à une protection au sein du mariage ne sont applicables que si les unions sont civiles. Or,</w:t>
      </w:r>
      <w:r>
        <w:t xml:space="preserve"> dans les pays des Grands Lacs </w:t>
      </w:r>
      <w:r w:rsidRPr="00DF786A">
        <w:t>africains, plusieurs couples s’unissent par un mariage coutumier qui, sans être enregistré au registre civi</w:t>
      </w:r>
      <w:r>
        <w:t xml:space="preserve">l, n’est pas régi par les lois </w:t>
      </w:r>
      <w:r w:rsidRPr="00DF786A">
        <w:t>nationales. D’ailleurs, ces mariages cout</w:t>
      </w:r>
      <w:r>
        <w:t xml:space="preserve">umiers favorisent les mariages </w:t>
      </w:r>
      <w:r w:rsidRPr="00DF786A">
        <w:t>for</w:t>
      </w:r>
      <w:r>
        <w:t xml:space="preserve">cés et précoces des filles, en </w:t>
      </w:r>
      <w:r w:rsidRPr="00DF786A">
        <w:t xml:space="preserve">dépit des lois qui l’interdisent.  </w:t>
      </w:r>
    </w:p>
    <w:p w:rsidR="00DF786A" w:rsidRDefault="00DF786A" w:rsidP="00DF786A"/>
    <w:p w:rsidR="00DF786A" w:rsidRPr="00DF786A" w:rsidRDefault="00DF786A" w:rsidP="00DF786A">
      <w:r w:rsidRPr="00DF786A">
        <w:lastRenderedPageBreak/>
        <w:t xml:space="preserve">D’autres discriminations selon le genre sont véhiculées par la culture et par la tradition, ce qui se manifeste à plusieurs paliers dans </w:t>
      </w:r>
      <w:r w:rsidR="00F97534" w:rsidRPr="00DF786A">
        <w:t>la société</w:t>
      </w:r>
      <w:r w:rsidRPr="00DF786A">
        <w:t xml:space="preserve">, par exemple dans </w:t>
      </w:r>
      <w:r w:rsidR="00F97534" w:rsidRPr="00DF786A">
        <w:t>l’enceinte du</w:t>
      </w:r>
      <w:r w:rsidRPr="00DF786A">
        <w:t xml:space="preserve"> cercle familial, dans le </w:t>
      </w:r>
      <w:r w:rsidR="00F97534" w:rsidRPr="00DF786A">
        <w:t>milieu scolaire</w:t>
      </w:r>
      <w:r w:rsidRPr="00DF786A">
        <w:t xml:space="preserve"> et dans le milieu de travail. Celles-ci résultent parfois </w:t>
      </w:r>
      <w:r w:rsidR="00F97534" w:rsidRPr="00DF786A">
        <w:t>des discriminations</w:t>
      </w:r>
      <w:r w:rsidRPr="00DF786A">
        <w:t xml:space="preserve"> structurelles. Par exemple, un accès difficile </w:t>
      </w:r>
      <w:r w:rsidR="00F97534" w:rsidRPr="00DF786A">
        <w:t>à l’éducation</w:t>
      </w:r>
      <w:r w:rsidRPr="00DF786A">
        <w:t xml:space="preserve"> pour les filles qui doivent effectuer des travaux </w:t>
      </w:r>
      <w:r w:rsidR="00F97534" w:rsidRPr="00DF786A">
        <w:t>ménagers et</w:t>
      </w:r>
      <w:r w:rsidRPr="00DF786A">
        <w:t xml:space="preserve"> se charger de la famille, ce </w:t>
      </w:r>
      <w:r w:rsidR="00F97534" w:rsidRPr="00DF786A">
        <w:t>qui limite</w:t>
      </w:r>
      <w:r w:rsidRPr="00DF786A">
        <w:t xml:space="preserve"> l’accès des filles à </w:t>
      </w:r>
      <w:r w:rsidR="00F97534" w:rsidRPr="00DF786A">
        <w:t>l’instruction supérieure</w:t>
      </w:r>
      <w:r w:rsidRPr="00DF786A">
        <w:t xml:space="preserve"> et, par là même, à des emplois de cadres. </w:t>
      </w:r>
    </w:p>
    <w:p w:rsidR="00DF786A" w:rsidRDefault="00DF786A" w:rsidP="00DF786A"/>
    <w:p w:rsidR="00DF786A" w:rsidRPr="00DF786A" w:rsidRDefault="00DF786A" w:rsidP="00DF786A">
      <w:r w:rsidRPr="00DF786A">
        <w:t xml:space="preserve">Il est </w:t>
      </w:r>
      <w:r w:rsidR="00F97534" w:rsidRPr="00DF786A">
        <w:t>important de</w:t>
      </w:r>
      <w:r w:rsidRPr="00DF786A">
        <w:t xml:space="preserve"> relever que les discriminations ne sont pas portées </w:t>
      </w:r>
      <w:r w:rsidR="00F97534" w:rsidRPr="00DF786A">
        <w:t>envers toutes</w:t>
      </w:r>
      <w:r w:rsidRPr="00DF786A">
        <w:t xml:space="preserve"> les femmes et les filles, et qu’il existe des distinctions entre et </w:t>
      </w:r>
      <w:r w:rsidR="00F97534" w:rsidRPr="00DF786A">
        <w:t>à l’intérieur</w:t>
      </w:r>
      <w:r w:rsidRPr="00DF786A">
        <w:t xml:space="preserve"> même des cultures </w:t>
      </w:r>
      <w:r w:rsidR="00E02108" w:rsidRPr="00DF786A">
        <w:t>et des</w:t>
      </w:r>
      <w:r w:rsidRPr="00DF786A">
        <w:t xml:space="preserve"> familles. Les pays tentent </w:t>
      </w:r>
      <w:r w:rsidR="00E02108" w:rsidRPr="00DF786A">
        <w:t>de conscientiser</w:t>
      </w:r>
      <w:r w:rsidRPr="00DF786A">
        <w:t xml:space="preserve"> leur population à l’importance de l’égalité des </w:t>
      </w:r>
      <w:r w:rsidR="00E02108" w:rsidRPr="00DF786A">
        <w:t>genres, principalement</w:t>
      </w:r>
      <w:r w:rsidRPr="00DF786A">
        <w:t xml:space="preserve"> par le biais de campagnes de sensibilisation </w:t>
      </w:r>
      <w:r w:rsidR="00575B18" w:rsidRPr="00DF786A">
        <w:t>menées par</w:t>
      </w:r>
      <w:r w:rsidRPr="00DF786A">
        <w:t xml:space="preserve"> le gouvernement, la société civile locale et internationale. </w:t>
      </w:r>
      <w:r w:rsidR="00575B18" w:rsidRPr="00DF786A">
        <w:t>La scolarisation</w:t>
      </w:r>
      <w:r w:rsidRPr="00DF786A">
        <w:t xml:space="preserve"> joue certainement un rôle majeur dans la promotion </w:t>
      </w:r>
      <w:r w:rsidR="00575B18" w:rsidRPr="00DF786A">
        <w:t>de l’égalité</w:t>
      </w:r>
      <w:r w:rsidRPr="00DF786A">
        <w:t xml:space="preserve"> des genres et, en particulier, dans le développement </w:t>
      </w:r>
      <w:r w:rsidR="00575B18" w:rsidRPr="00DF786A">
        <w:t>des capacités</w:t>
      </w:r>
      <w:r w:rsidRPr="00DF786A">
        <w:t xml:space="preserve"> des filles pour une </w:t>
      </w:r>
      <w:r w:rsidR="00575B18" w:rsidRPr="00DF786A">
        <w:t>plus grande</w:t>
      </w:r>
      <w:r w:rsidRPr="00DF786A">
        <w:t xml:space="preserve"> participation dans </w:t>
      </w:r>
      <w:r w:rsidR="00575B18" w:rsidRPr="00DF786A">
        <w:t>les processus</w:t>
      </w:r>
      <w:r w:rsidRPr="00DF786A">
        <w:t xml:space="preserve"> de décision. </w:t>
      </w:r>
    </w:p>
    <w:p w:rsidR="00DF786A" w:rsidRDefault="00DF786A" w:rsidP="00DF786A"/>
    <w:p w:rsidR="00DF786A" w:rsidRPr="00DF786A" w:rsidRDefault="00DF786A" w:rsidP="00DF786A">
      <w:r w:rsidRPr="00DF786A">
        <w:t xml:space="preserve">À leur tour, les enfants sont des acteurs </w:t>
      </w:r>
      <w:r w:rsidR="00575B18" w:rsidRPr="00DF786A">
        <w:t>de changements</w:t>
      </w:r>
      <w:r w:rsidRPr="00DF786A">
        <w:t xml:space="preserve"> au sein des relations hommes-femmes. </w:t>
      </w:r>
      <w:r w:rsidR="00575B18" w:rsidRPr="00DF786A">
        <w:t>Plusieurs changements</w:t>
      </w:r>
      <w:r w:rsidRPr="00DF786A">
        <w:t xml:space="preserve"> peuvent d’ailleurs déjà être observés d’une génération </w:t>
      </w:r>
      <w:r w:rsidR="00575B18" w:rsidRPr="00DF786A">
        <w:t>à une</w:t>
      </w:r>
      <w:r w:rsidRPr="00DF786A">
        <w:t xml:space="preserve"> autre, ce qui laisse présager que la continuation des efforts </w:t>
      </w:r>
      <w:r w:rsidR="00575B18" w:rsidRPr="00DF786A">
        <w:t>de sensibilisation</w:t>
      </w:r>
      <w:r w:rsidRPr="00DF786A">
        <w:t xml:space="preserve"> pourrait permettre </w:t>
      </w:r>
      <w:r w:rsidR="00575B18" w:rsidRPr="00DF786A">
        <w:t>de réellement</w:t>
      </w:r>
      <w:r w:rsidRPr="00DF786A">
        <w:t xml:space="preserve"> faire du principe </w:t>
      </w:r>
      <w:r w:rsidR="00575B18" w:rsidRPr="00DF786A">
        <w:t>de l’égalité</w:t>
      </w:r>
      <w:r w:rsidRPr="00DF786A">
        <w:t xml:space="preserve"> des genres une réalité, et par conséquent de réduire </w:t>
      </w:r>
      <w:r w:rsidR="00575B18" w:rsidRPr="00DF786A">
        <w:t>les discriminations</w:t>
      </w:r>
      <w:r w:rsidRPr="00DF786A">
        <w:t xml:space="preserve"> basées sur le genre. En effet, les enfants appréhendent facilement le </w:t>
      </w:r>
      <w:r w:rsidR="00575B18" w:rsidRPr="00DF786A">
        <w:t>gender ainsi</w:t>
      </w:r>
      <w:r w:rsidRPr="00DF786A">
        <w:t xml:space="preserve"> que le respect dû aux personnes vivant avec handicap. Les autorités publiques doivent intégrer des programmes de formation et de sensibilisation en faveur de l’égalité des genres.</w:t>
      </w:r>
    </w:p>
    <w:p w:rsidR="00DF786A" w:rsidRDefault="00DF786A" w:rsidP="00DF786A"/>
    <w:p w:rsidR="00DF786A" w:rsidRPr="00DF786A" w:rsidRDefault="00DF786A" w:rsidP="00DF786A">
      <w:r w:rsidRPr="00DF786A">
        <w:t xml:space="preserve">Par ailleurs, le respect des droits des enfants vivant avec un handicap </w:t>
      </w:r>
      <w:r w:rsidR="00575B18" w:rsidRPr="00DF786A">
        <w:t>dans l’ensemble</w:t>
      </w:r>
      <w:r w:rsidRPr="00DF786A">
        <w:t xml:space="preserve"> régional des </w:t>
      </w:r>
      <w:r w:rsidR="00575B18" w:rsidRPr="00DF786A">
        <w:t>Grands Lacs</w:t>
      </w:r>
      <w:r w:rsidRPr="00DF786A">
        <w:t xml:space="preserve"> africains pose problème </w:t>
      </w:r>
      <w:r w:rsidR="00575B18" w:rsidRPr="00DF786A">
        <w:t>à plusieurs</w:t>
      </w:r>
      <w:r w:rsidRPr="00DF786A">
        <w:t xml:space="preserve"> égards. Peu d’études portant sur la situation des enfants vivant avec un handicap sont menées : il est donc difficile de connaître le nombre d’enfants touchés et l’ampleur des discriminations portées à leur encontre. Non seulement plusieurs enfants vivant avec un handicap se voient refuser l’accès à l’école et aux soins de santé, mais certains d’entre eux sont maintenus en captivité. À titre d’exemple, une estimation d’Handicap international   France au Burundi révélait que seuls 1% à 2% des enfants vivant  avec un handicap vont l’école</w:t>
      </w:r>
      <w:r w:rsidRPr="00DF786A">
        <w:footnoteReference w:id="189"/>
      </w:r>
      <w:r w:rsidRPr="00DF786A">
        <w:t xml:space="preserve">. </w:t>
      </w:r>
    </w:p>
    <w:p w:rsidR="00DF786A" w:rsidRDefault="00DF786A" w:rsidP="00DF786A"/>
    <w:p w:rsidR="00DF786A" w:rsidRPr="00DF786A" w:rsidRDefault="00DF786A" w:rsidP="00DF786A">
      <w:r w:rsidRPr="00DF786A">
        <w:t xml:space="preserve">Le Comité des droits de l’enfant se disait d’ailleurs inquiet de la situation des enfants vivant avec un handicap dans ces pays. À l’exception du Congo et de la République Démocratique du Congo, qui </w:t>
      </w:r>
      <w:r w:rsidR="00575B18" w:rsidRPr="00DF786A">
        <w:t>ont mis</w:t>
      </w:r>
      <w:r w:rsidRPr="00DF786A">
        <w:t xml:space="preserve">   en place la Loi portant statut, protection et promotion de la personne </w:t>
      </w:r>
      <w:r w:rsidR="00575B18" w:rsidRPr="00DF786A">
        <w:t>handicapée en</w:t>
      </w:r>
      <w:r w:rsidRPr="00DF786A">
        <w:t xml:space="preserve"> 1992 et en 2009, les observations finales émises pour chacun des </w:t>
      </w:r>
      <w:r w:rsidR="00575B18" w:rsidRPr="00DF786A">
        <w:t>deux autres pays</w:t>
      </w:r>
      <w:r w:rsidRPr="00DF786A">
        <w:t xml:space="preserve"> soulignent qu’aucune loi </w:t>
      </w:r>
      <w:r w:rsidR="00575B18" w:rsidRPr="00DF786A">
        <w:t>de protection</w:t>
      </w:r>
      <w:r w:rsidRPr="00DF786A">
        <w:t xml:space="preserve"> relative aux </w:t>
      </w:r>
      <w:r w:rsidR="00575B18" w:rsidRPr="00DF786A">
        <w:t>personnes vivant</w:t>
      </w:r>
      <w:r w:rsidRPr="00DF786A">
        <w:t xml:space="preserve"> avec un handicap n’avait été mise en place. Depuis, </w:t>
      </w:r>
      <w:r w:rsidR="00575B18" w:rsidRPr="00DF786A">
        <w:t>certaines initiatives</w:t>
      </w:r>
      <w:r w:rsidRPr="00DF786A">
        <w:t xml:space="preserve"> et réformes légales d’encadrement des personnes </w:t>
      </w:r>
      <w:r w:rsidR="00575B18" w:rsidRPr="00DF786A">
        <w:t>vivant avec</w:t>
      </w:r>
      <w:r w:rsidRPr="00DF786A">
        <w:t xml:space="preserve"> un handicap ont été instaurées. </w:t>
      </w:r>
    </w:p>
    <w:p w:rsidR="00DF786A" w:rsidRDefault="00DF786A" w:rsidP="00DF786A"/>
    <w:p w:rsidR="00DF786A" w:rsidRPr="00DF786A" w:rsidRDefault="00DF786A" w:rsidP="00DF786A">
      <w:r w:rsidRPr="00DF786A">
        <w:t xml:space="preserve">Au Rwanda, une loi portant protection des personnes vivant avec un handicap a été votée, puis ratifiée en 2007. </w:t>
      </w:r>
      <w:r w:rsidR="00575B18" w:rsidRPr="00DF786A">
        <w:t>Au niveau</w:t>
      </w:r>
      <w:r w:rsidRPr="00DF786A">
        <w:t xml:space="preserve"> international, la Convention relative aux droits des </w:t>
      </w:r>
      <w:r w:rsidR="00575B18" w:rsidRPr="00DF786A">
        <w:t>personnes handicapées</w:t>
      </w:r>
      <w:r w:rsidRPr="00DF786A">
        <w:t xml:space="preserve">, </w:t>
      </w:r>
      <w:r w:rsidR="00575B18" w:rsidRPr="00DF786A">
        <w:t>nouvellement adoptée</w:t>
      </w:r>
      <w:r w:rsidRPr="00DF786A">
        <w:t xml:space="preserve"> en 2006, détaille les </w:t>
      </w:r>
      <w:r w:rsidR="00575B18" w:rsidRPr="00DF786A">
        <w:t>protections particulières</w:t>
      </w:r>
      <w:r w:rsidRPr="00DF786A">
        <w:t xml:space="preserve"> auxquelles cette population devrait avoir droit.  </w:t>
      </w:r>
      <w:r w:rsidR="00575B18" w:rsidRPr="00DF786A">
        <w:t>Actuellement, tous</w:t>
      </w:r>
      <w:r w:rsidRPr="00DF786A">
        <w:t xml:space="preserve"> ces pays sous examen ont signé cet </w:t>
      </w:r>
      <w:r w:rsidR="00575B18" w:rsidRPr="00DF786A">
        <w:t>instrument international</w:t>
      </w:r>
      <w:r w:rsidRPr="00DF786A">
        <w:t xml:space="preserve">, sans toutefois le ratifier. Il est certain qu’un renforcement du cadre législatif de protection des droits des enfants vivant avec un handicap serait une première étape dans   la reconnaissance des besoins spécifiques de ces enfants, </w:t>
      </w:r>
      <w:r w:rsidR="00575B18" w:rsidRPr="00DF786A">
        <w:t>et contribuerait</w:t>
      </w:r>
      <w:r w:rsidRPr="00DF786A">
        <w:t xml:space="preserve"> à sensibiliser la société sur les droits des enfants </w:t>
      </w:r>
      <w:r w:rsidR="00575B18" w:rsidRPr="00DF786A">
        <w:t>vivant avec</w:t>
      </w:r>
      <w:r w:rsidRPr="00DF786A">
        <w:t xml:space="preserve"> un handicap. </w:t>
      </w:r>
    </w:p>
    <w:p w:rsidR="00DF786A" w:rsidRDefault="00DF786A" w:rsidP="00DF786A"/>
    <w:p w:rsidR="00DF786A" w:rsidRPr="00DF786A" w:rsidRDefault="00DF786A" w:rsidP="00DF786A">
      <w:r w:rsidRPr="00DF786A">
        <w:t>A titre d’exemple, il faut citer une initiative  couronnée de succès, menée au Burundi, qui a permis l’instauration  d’un projet d’intégration des enfants vivant avec un handicap au sein  des écoles publiques</w:t>
      </w:r>
      <w:r w:rsidRPr="00DF786A">
        <w:footnoteReference w:id="190"/>
      </w:r>
      <w:r w:rsidRPr="00DF786A">
        <w:t xml:space="preserve">. Cette </w:t>
      </w:r>
      <w:r w:rsidR="00575B18" w:rsidRPr="00DF786A">
        <w:t>initiative a</w:t>
      </w:r>
      <w:r w:rsidRPr="00DF786A">
        <w:t xml:space="preserve"> contribué à sensibiliser le </w:t>
      </w:r>
      <w:r w:rsidR="00575B18" w:rsidRPr="00DF786A">
        <w:t>corps enseignant</w:t>
      </w:r>
      <w:r w:rsidRPr="00DF786A">
        <w:t xml:space="preserve">, la communauté et les élèves tout en permettant </w:t>
      </w:r>
      <w:r w:rsidR="00575B18" w:rsidRPr="00DF786A">
        <w:t>aux enfants</w:t>
      </w:r>
      <w:r w:rsidRPr="00DF786A">
        <w:t xml:space="preserve"> vivant avec un handicap de </w:t>
      </w:r>
      <w:r w:rsidR="00575B18" w:rsidRPr="00DF786A">
        <w:t>jouir de</w:t>
      </w:r>
      <w:r w:rsidRPr="00DF786A">
        <w:t xml:space="preserve"> leur droit à l’éducation.        </w:t>
      </w:r>
    </w:p>
    <w:p w:rsidR="00DF786A" w:rsidRDefault="00DF786A" w:rsidP="00DF786A"/>
    <w:p w:rsidR="00DF786A" w:rsidRPr="00DF786A" w:rsidRDefault="00DF786A" w:rsidP="00DF786A">
      <w:r w:rsidRPr="00DF786A">
        <w:t xml:space="preserve">Nul ne peut faire abstraction du fait que certaines tensions </w:t>
      </w:r>
      <w:r w:rsidR="00575B18" w:rsidRPr="00DF786A">
        <w:t>ethniques persistent</w:t>
      </w:r>
      <w:r w:rsidRPr="00DF786A">
        <w:t xml:space="preserve"> dans la région des Grands Lacs africains. </w:t>
      </w:r>
      <w:r w:rsidR="00575B18" w:rsidRPr="00DF786A">
        <w:t>Des discriminations</w:t>
      </w:r>
      <w:r w:rsidRPr="00DF786A">
        <w:t xml:space="preserve"> envers des enfants de minorités ethniques </w:t>
      </w:r>
      <w:r w:rsidR="00575B18" w:rsidRPr="00DF786A">
        <w:t>peuvent être</w:t>
      </w:r>
      <w:r w:rsidRPr="00DF786A">
        <w:t xml:space="preserve"> observées au niveau régional. Au Congo, les </w:t>
      </w:r>
      <w:r w:rsidR="00575B18" w:rsidRPr="00DF786A">
        <w:t>populations autochtones</w:t>
      </w:r>
      <w:r w:rsidRPr="00DF786A">
        <w:t xml:space="preserve"> subissent certaines discriminations, notamment quant </w:t>
      </w:r>
      <w:r w:rsidR="00575B18" w:rsidRPr="00DF786A">
        <w:t>à l’accès</w:t>
      </w:r>
      <w:r w:rsidRPr="00DF786A">
        <w:t xml:space="preserve"> aux soins de santé et à l’éducation de leurs enfants.</w:t>
      </w:r>
    </w:p>
    <w:p w:rsidR="009703F1" w:rsidRDefault="009703F1" w:rsidP="00DF786A"/>
    <w:p w:rsidR="00DF786A" w:rsidRPr="00DF786A" w:rsidRDefault="009703F1" w:rsidP="00DF786A">
      <w:r>
        <w:t xml:space="preserve">Le Congo </w:t>
      </w:r>
      <w:r w:rsidR="00DF786A" w:rsidRPr="00DF786A">
        <w:t xml:space="preserve">démontre cependant une volonté marquée d’enrayer </w:t>
      </w:r>
      <w:r w:rsidR="00575B18" w:rsidRPr="00DF786A">
        <w:t>les discriminations</w:t>
      </w:r>
      <w:r w:rsidR="00DF786A" w:rsidRPr="00DF786A">
        <w:t xml:space="preserve"> à l’égard de ces populations marginalisées.  En effet, le Congo est le seul pays de la région à être en voie d’adopter une loi sur </w:t>
      </w:r>
      <w:r w:rsidR="00DF786A" w:rsidRPr="00DF786A">
        <w:lastRenderedPageBreak/>
        <w:t xml:space="preserve">la promotion et la protection des peuples autochtones. Un plan d’action pour l’amélioration de la qualité </w:t>
      </w:r>
      <w:r w:rsidR="00575B18" w:rsidRPr="00DF786A">
        <w:t>de vie</w:t>
      </w:r>
      <w:r w:rsidR="00DF786A" w:rsidRPr="00DF786A">
        <w:t xml:space="preserve"> des peuples autochtones, </w:t>
      </w:r>
      <w:r w:rsidR="00575B18" w:rsidRPr="00DF786A">
        <w:t>qui se</w:t>
      </w:r>
      <w:r w:rsidR="00DF786A" w:rsidRPr="00DF786A">
        <w:t xml:space="preserve"> </w:t>
      </w:r>
      <w:r w:rsidR="00575B18" w:rsidRPr="00DF786A">
        <w:t>déployer de</w:t>
      </w:r>
      <w:r w:rsidR="00DF786A" w:rsidRPr="00DF786A">
        <w:t xml:space="preserve"> 2009 à </w:t>
      </w:r>
      <w:r w:rsidR="00575B18" w:rsidRPr="00DF786A">
        <w:t>2017, a</w:t>
      </w:r>
      <w:r w:rsidR="00DF786A" w:rsidRPr="00DF786A">
        <w:t xml:space="preserve"> </w:t>
      </w:r>
      <w:r w:rsidR="00575B18" w:rsidRPr="00DF786A">
        <w:t>permis de</w:t>
      </w:r>
      <w:r w:rsidR="00DF786A" w:rsidRPr="00DF786A">
        <w:t xml:space="preserve"> les rejoindre.   </w:t>
      </w:r>
    </w:p>
    <w:p w:rsidR="009703F1" w:rsidRDefault="00DF786A" w:rsidP="00DF786A">
      <w:r w:rsidRPr="00DF786A">
        <w:t xml:space="preserve"> </w:t>
      </w:r>
    </w:p>
    <w:p w:rsidR="00DF786A" w:rsidRPr="00DF786A" w:rsidRDefault="00DF786A" w:rsidP="00DF786A">
      <w:r w:rsidRPr="00DF786A">
        <w:t xml:space="preserve">Par </w:t>
      </w:r>
      <w:r w:rsidR="00575B18" w:rsidRPr="00DF786A">
        <w:t>ailleurs, en</w:t>
      </w:r>
      <w:r w:rsidRPr="00DF786A">
        <w:t xml:space="preserve"> 20015, le gouvernement de </w:t>
      </w:r>
      <w:r w:rsidR="00575B18" w:rsidRPr="00DF786A">
        <w:t>la RDC</w:t>
      </w:r>
      <w:r w:rsidRPr="00DF786A">
        <w:t xml:space="preserve">, avec l’appui de la </w:t>
      </w:r>
      <w:r w:rsidR="00575B18" w:rsidRPr="00DF786A">
        <w:t>Banque mondiale</w:t>
      </w:r>
      <w:r w:rsidRPr="00DF786A">
        <w:t xml:space="preserve">, a organisé à deux reprises des ateliers pour encourager </w:t>
      </w:r>
      <w:r w:rsidR="00575B18" w:rsidRPr="00DF786A">
        <w:t>le développement</w:t>
      </w:r>
      <w:r w:rsidRPr="00DF786A">
        <w:t xml:space="preserve"> culturel, social et économique des populations autochtones. La santé et l’éducation font partie des différents secteurs couverts lors de ces ateliers. Peu de recherches sont cependant disponibles concernant les Autochtones en RDC ; aucun recensement ne permet de savoir combien ils sont, et aucune enquête n’est menée à l’échelle du pays afin d’évaluer leur situation. Au Rwanda et au Burundi, les tensions ethniques sont d'ailleurs palpables, vestiges des violences ethniques encore très récentes. Afin de promouvoir l’égalité de tous et de s’assurer qu’il n’y ait aucune discrimination basée sur l’ethnie, le Rwanda et le Burundi mettent en place des initiatives de réconciliation et d’unité nationale, conformément à leur Constitution et à leurs engagements internationaux. Ces initiatives comportent des dispositions particulières pour les enfants. Le Rwanda semble avoir fait plus de  chemin vers la mise en place d’instruments de justice réconciliatrice,  ce qui aide à réduire les discriminations entre les divers groupes qui  coexistent sur le territoire</w:t>
      </w:r>
      <w:r w:rsidRPr="00DF786A">
        <w:footnoteReference w:id="191"/>
      </w:r>
      <w:r w:rsidRPr="00DF786A">
        <w:t xml:space="preserve">. À cet effet, le gouvernement a mis en place des cours de justice traditionnelles (Gacaca), une Commission nationale de vérité et de réconciliation, et une Commission de protection des droits humains, qui inclut un Observatoire </w:t>
      </w:r>
      <w:r w:rsidR="00575B18" w:rsidRPr="00DF786A">
        <w:t>des violences</w:t>
      </w:r>
      <w:r w:rsidRPr="00DF786A">
        <w:t xml:space="preserve"> contre les enfants. Des programmes de sensibilisation à </w:t>
      </w:r>
      <w:r w:rsidR="00575B18" w:rsidRPr="00DF786A">
        <w:t>la paix</w:t>
      </w:r>
      <w:r w:rsidRPr="00DF786A">
        <w:t xml:space="preserve"> aux droits de la personne sont menés dans les écoles et </w:t>
      </w:r>
      <w:r w:rsidR="00575B18" w:rsidRPr="00DF786A">
        <w:t>au niveau</w:t>
      </w:r>
      <w:r w:rsidRPr="00DF786A">
        <w:t xml:space="preserve"> communautaire, visant l’unit é et la réconciliation. </w:t>
      </w:r>
    </w:p>
    <w:p w:rsidR="009703F1" w:rsidRDefault="009703F1" w:rsidP="00DF786A"/>
    <w:p w:rsidR="00DF786A" w:rsidRPr="00DF786A" w:rsidRDefault="00DF786A" w:rsidP="00DF786A">
      <w:r w:rsidRPr="00DF786A">
        <w:t xml:space="preserve">Au Burundi, une Commission nationale des droits de la personne est mise en place, et certaines campagnes de sensibilisation touchent à des sujets pertinents pour les droits de l’enfant.  En revanche, plusieurs voix se lèvent au Burundi pour affirmer que la mise en place d’un processus de réconciliation national est encore prématurée. </w:t>
      </w:r>
    </w:p>
    <w:p w:rsidR="00DF786A" w:rsidRDefault="00DF786A" w:rsidP="00DF786A">
      <w:r w:rsidRPr="00DF786A">
        <w:t xml:space="preserve">En dépit des efforts  entrepris par le gouvernement burundais pour intégrer, au sein des  écoles, des enfants issus de la population twa et pour leur garantir un  accès aux services de santé en maintenant la gratuité de ces services,  ils continuent à subir certaines discriminations au même titre que les  adultes  et éprouvent toujours des difficultés pour </w:t>
      </w:r>
      <w:r w:rsidRPr="00DF786A">
        <w:lastRenderedPageBreak/>
        <w:t>accéder à  l’éducation et aux soins de santé</w:t>
      </w:r>
      <w:r w:rsidRPr="00DF786A">
        <w:footnoteReference w:id="192"/>
      </w:r>
      <w:r w:rsidRPr="00DF786A">
        <w:t xml:space="preserve">.  Des discriminations basées sur </w:t>
      </w:r>
      <w:r w:rsidR="00575B18" w:rsidRPr="00DF786A">
        <w:t>les origines</w:t>
      </w:r>
      <w:r w:rsidRPr="00DF786A">
        <w:t xml:space="preserve"> ethniques persistent aussi en RDC, particulièrement </w:t>
      </w:r>
      <w:r w:rsidR="00575B18" w:rsidRPr="00DF786A">
        <w:t>à l’encontre</w:t>
      </w:r>
      <w:r w:rsidRPr="00DF786A">
        <w:t xml:space="preserve"> des populations autochtones et des tutsis, et </w:t>
      </w:r>
      <w:r w:rsidR="00575B18" w:rsidRPr="00DF786A">
        <w:t>prennent surtout</w:t>
      </w:r>
      <w:r w:rsidRPr="00DF786A">
        <w:t xml:space="preserve"> des formes structurelles (difficultés d’accès aux services et </w:t>
      </w:r>
      <w:r w:rsidR="00575B18" w:rsidRPr="00DF786A">
        <w:t>à l’enregistrement</w:t>
      </w:r>
      <w:r w:rsidRPr="00DF786A">
        <w:t xml:space="preserve"> des naissances, par exemple). Les tensions </w:t>
      </w:r>
      <w:r w:rsidR="00575B18" w:rsidRPr="00DF786A">
        <w:t>ethniques sont</w:t>
      </w:r>
      <w:r w:rsidRPr="00DF786A">
        <w:t xml:space="preserve"> d’ailleurs l’une des </w:t>
      </w:r>
      <w:r w:rsidR="00575B18" w:rsidRPr="00DF786A">
        <w:t>sources du</w:t>
      </w:r>
      <w:r w:rsidRPr="00DF786A">
        <w:t xml:space="preserve"> conflit armé qui se </w:t>
      </w:r>
      <w:r w:rsidR="00575B18" w:rsidRPr="00DF786A">
        <w:t>déroule actuellement</w:t>
      </w:r>
      <w:r w:rsidRPr="00DF786A">
        <w:t xml:space="preserve"> dans l’est de la RDC. Dans le cadre de conflits violents, des violations graves allant au-delà de discriminations sont marqués.</w:t>
      </w:r>
    </w:p>
    <w:p w:rsidR="00DF786A" w:rsidRDefault="00DF786A" w:rsidP="00A65431"/>
    <w:p w:rsidR="009703F1" w:rsidRPr="00BE6CF7" w:rsidRDefault="00A2153B" w:rsidP="00030C93">
      <w:pPr>
        <w:pStyle w:val="Paragraphedeliste"/>
        <w:numPr>
          <w:ilvl w:val="0"/>
          <w:numId w:val="6"/>
        </w:numPr>
        <w:rPr>
          <w:i/>
        </w:rPr>
      </w:pPr>
      <w:r w:rsidRPr="00BE6CF7">
        <w:rPr>
          <w:i/>
        </w:rPr>
        <w:t>Le principe du développement de l’enfant</w:t>
      </w:r>
    </w:p>
    <w:p w:rsidR="00A2153B" w:rsidRDefault="00A2153B" w:rsidP="00A2153B">
      <w:pPr>
        <w:ind w:firstLine="0"/>
      </w:pPr>
    </w:p>
    <w:p w:rsidR="00A2153B" w:rsidRDefault="00A2153B" w:rsidP="00A2153B">
      <w:r w:rsidRPr="00A2153B">
        <w:t xml:space="preserve">  Le principe de la survie et du développement de l’enfant, énoncé à l’article 6 de la Convention relative aux droits de l’enfant, stipule que les enfants ont un droit inhérent à la vie et que les États </w:t>
      </w:r>
      <w:r w:rsidR="00575B18" w:rsidRPr="00A2153B">
        <w:t>parties doivent</w:t>
      </w:r>
      <w:r w:rsidRPr="00A2153B">
        <w:t xml:space="preserve"> assurer leur </w:t>
      </w:r>
      <w:r w:rsidR="00575B18" w:rsidRPr="00A2153B">
        <w:t>développement et</w:t>
      </w:r>
      <w:r w:rsidRPr="00A2153B">
        <w:t xml:space="preserve"> leur survie. </w:t>
      </w:r>
    </w:p>
    <w:p w:rsidR="00A2153B" w:rsidRPr="00A2153B" w:rsidRDefault="00A2153B" w:rsidP="00A2153B"/>
    <w:p w:rsidR="00A2153B" w:rsidRDefault="00A2153B" w:rsidP="00A2153B">
      <w:r w:rsidRPr="00A2153B">
        <w:t xml:space="preserve">  Le Rwanda, </w:t>
      </w:r>
      <w:r w:rsidR="00575B18" w:rsidRPr="00A2153B">
        <w:t>le Burundi</w:t>
      </w:r>
      <w:r w:rsidRPr="00A2153B">
        <w:t xml:space="preserve">, le Congo et la RDC accordent une place importante à </w:t>
      </w:r>
      <w:r w:rsidR="00575B18" w:rsidRPr="00A2153B">
        <w:t>ce principe</w:t>
      </w:r>
      <w:r w:rsidRPr="00A2153B">
        <w:t xml:space="preserve">, ce qui se traduit par la promulgation de lois, par l’élaboration de politiques, de plans d’actions et de programmes, </w:t>
      </w:r>
      <w:r w:rsidR="00575B18" w:rsidRPr="00A2153B">
        <w:t>qui rencontrent</w:t>
      </w:r>
      <w:r w:rsidRPr="00A2153B">
        <w:t xml:space="preserve"> plus ou moins de succès. </w:t>
      </w:r>
    </w:p>
    <w:p w:rsidR="00A2153B" w:rsidRPr="00A2153B" w:rsidRDefault="00A2153B" w:rsidP="00A2153B"/>
    <w:p w:rsidR="00A2153B" w:rsidRDefault="00A2153B" w:rsidP="00A2153B">
      <w:r w:rsidRPr="00A2153B">
        <w:t xml:space="preserve">  Les composantes du </w:t>
      </w:r>
      <w:r w:rsidR="00575B18" w:rsidRPr="00A2153B">
        <w:t>principe de</w:t>
      </w:r>
      <w:r w:rsidRPr="00A2153B">
        <w:t xml:space="preserve"> survie et de développement de l’enfant reflètent, dans </w:t>
      </w:r>
      <w:r w:rsidR="00575B18" w:rsidRPr="00A2153B">
        <w:t>plusieurs cas</w:t>
      </w:r>
      <w:r w:rsidRPr="00A2153B">
        <w:t>, des besoins urgents et immédiats. Par conséquent, ce dernier occupe une place centrale dans le processus décisionnel de ces pays.   Chacun des gouvernements des Grands Lacs africains, appuyés par la  Banque mondiale et les Nations Unies, met en place un plan  stratégique de réduction de la pauvreté qui guide ses programmes et  ses initiatives</w:t>
      </w:r>
      <w:r w:rsidRPr="00A2153B">
        <w:footnoteReference w:id="193"/>
      </w:r>
      <w:r w:rsidRPr="00A2153B">
        <w:t xml:space="preserve">.  Les gouvernements conçoivent également plusieurs plans stratégiques dans des domaines de développement précis, </w:t>
      </w:r>
      <w:r w:rsidR="00575B18" w:rsidRPr="00A2153B">
        <w:t>tels que</w:t>
      </w:r>
      <w:r w:rsidRPr="00A2153B">
        <w:t xml:space="preserve"> la santé, l’éducation et l’égalité des genres. À travers </w:t>
      </w:r>
      <w:r w:rsidR="00575B18" w:rsidRPr="00A2153B">
        <w:t>l’ensemble de</w:t>
      </w:r>
      <w:r w:rsidRPr="00A2153B">
        <w:t xml:space="preserve"> leurs programmes et de leurs plans d’action, ils démontrent une   volonté réelle d’élever le niveau de développement de leur pays, </w:t>
      </w:r>
      <w:r w:rsidR="00575B18" w:rsidRPr="00A2153B">
        <w:t>et, plus</w:t>
      </w:r>
      <w:r w:rsidRPr="00A2153B">
        <w:t xml:space="preserve"> particulièrement, d’améliorer la condition de vie des enfants </w:t>
      </w:r>
      <w:r w:rsidR="00575B18" w:rsidRPr="00A2153B">
        <w:t>qui y</w:t>
      </w:r>
      <w:r w:rsidRPr="00A2153B">
        <w:t xml:space="preserve"> résident. Il importe aussi de se pencher sur les domaines de </w:t>
      </w:r>
      <w:r w:rsidR="00575B18" w:rsidRPr="00A2153B">
        <w:t>la santé</w:t>
      </w:r>
      <w:r w:rsidRPr="00A2153B">
        <w:t xml:space="preserve"> de l’enfant et de l’éducation, puisque ces gouvernements y </w:t>
      </w:r>
      <w:r w:rsidR="00575B18" w:rsidRPr="00A2153B">
        <w:t>ont investi</w:t>
      </w:r>
      <w:r w:rsidRPr="00A2153B">
        <w:t xml:space="preserve"> un effort important.  En ce qui concerne l’éducation, les diver</w:t>
      </w:r>
      <w:r>
        <w:t xml:space="preserve">ses initiatives produisent des </w:t>
      </w:r>
      <w:r w:rsidRPr="00A2153B">
        <w:t xml:space="preserve">résultats encourageants, mais </w:t>
      </w:r>
      <w:r w:rsidR="00575B18" w:rsidRPr="00A2153B">
        <w:t>dans le</w:t>
      </w:r>
      <w:r w:rsidRPr="00A2153B">
        <w:t xml:space="preserve"> domaine de la santé, les améliorations substantielles des services </w:t>
      </w:r>
      <w:r w:rsidR="00575B18" w:rsidRPr="00A2153B">
        <w:t>de base</w:t>
      </w:r>
      <w:r w:rsidRPr="00A2153B">
        <w:t xml:space="preserve"> tardent à générer les effets anticipés.</w:t>
      </w:r>
    </w:p>
    <w:p w:rsidR="00A2153B" w:rsidRPr="00A2153B" w:rsidRDefault="00A2153B" w:rsidP="00A2153B">
      <w:r w:rsidRPr="00A2153B">
        <w:lastRenderedPageBreak/>
        <w:t xml:space="preserve">    </w:t>
      </w:r>
    </w:p>
    <w:p w:rsidR="00A2153B" w:rsidRPr="00A2153B" w:rsidRDefault="00A2153B" w:rsidP="00A2153B">
      <w:r w:rsidRPr="00A2153B">
        <w:t>En effet, ces pays ont effectué des pro</w:t>
      </w:r>
      <w:r>
        <w:t>grès notoires pour s’assurer de</w:t>
      </w:r>
      <w:r w:rsidRPr="00A2153B">
        <w:t xml:space="preserve"> l’accès à la scolarisation d’un </w:t>
      </w:r>
      <w:r>
        <w:t xml:space="preserve">nombre toujours plus important </w:t>
      </w:r>
      <w:r w:rsidRPr="00A2153B">
        <w:t>d’enfants. Ceux-ci ont été appuy</w:t>
      </w:r>
      <w:r>
        <w:t>és par l’UNICEF dans les quatre</w:t>
      </w:r>
      <w:r w:rsidRPr="00A2153B">
        <w:t xml:space="preserve"> pays de la région, qui a créé, entre</w:t>
      </w:r>
      <w:r>
        <w:t xml:space="preserve"> autres, des écoles « amies des</w:t>
      </w:r>
      <w:r w:rsidRPr="00A2153B">
        <w:t xml:space="preserve"> enfants » dans tous les pays et qui</w:t>
      </w:r>
      <w:r>
        <w:t xml:space="preserve"> offre son appui à la formation</w:t>
      </w:r>
      <w:r w:rsidRPr="00A2153B">
        <w:t xml:space="preserve"> d’enseignants. Au Burundi, la gratuit</w:t>
      </w:r>
      <w:r>
        <w:t>é de l’éducation a été annoncée</w:t>
      </w:r>
      <w:r w:rsidRPr="00A2153B">
        <w:t xml:space="preserve"> par le Président de la République en 2005 et a permi</w:t>
      </w:r>
      <w:r>
        <w:t>s à un plus grand</w:t>
      </w:r>
      <w:r w:rsidRPr="00A2153B">
        <w:t xml:space="preserve"> nombre d’élèves d’accéder à l’école primaire de base. </w:t>
      </w:r>
    </w:p>
    <w:p w:rsidR="00A2153B" w:rsidRDefault="00A2153B" w:rsidP="00A2153B"/>
    <w:p w:rsidR="00A2153B" w:rsidRDefault="00575B18" w:rsidP="00A2153B">
      <w:r w:rsidRPr="00A2153B">
        <w:t>Cependant, certains</w:t>
      </w:r>
      <w:r w:rsidR="00A2153B" w:rsidRPr="00A2153B">
        <w:t xml:space="preserve"> défis demeurent, puisque le nombre d’enseignants </w:t>
      </w:r>
      <w:r w:rsidRPr="00A2153B">
        <w:t>reste toujours</w:t>
      </w:r>
      <w:r w:rsidR="00A2153B" w:rsidRPr="00A2153B">
        <w:t xml:space="preserve"> en deçà des </w:t>
      </w:r>
      <w:r w:rsidRPr="00A2153B">
        <w:t>besoins, et</w:t>
      </w:r>
      <w:r w:rsidR="00A2153B" w:rsidRPr="00A2153B">
        <w:t xml:space="preserve"> puisque plusieurs </w:t>
      </w:r>
      <w:r w:rsidRPr="00A2153B">
        <w:t>élèves interrompent</w:t>
      </w:r>
      <w:r w:rsidR="00A2153B" w:rsidRPr="00A2153B">
        <w:t xml:space="preserve"> leurs études.  Au Congo, la politique </w:t>
      </w:r>
      <w:r w:rsidRPr="00A2153B">
        <w:t>d’éducation gratuite</w:t>
      </w:r>
      <w:r w:rsidR="00A2153B" w:rsidRPr="00A2153B">
        <w:t xml:space="preserve"> permet à de nombreux élèves de rejoindre les bancs </w:t>
      </w:r>
      <w:r w:rsidRPr="00A2153B">
        <w:t>d’école, et</w:t>
      </w:r>
      <w:r w:rsidR="00A2153B" w:rsidRPr="00A2153B">
        <w:t xml:space="preserve"> par conséquent d’augmenter le taux de fréquentation scolaire, </w:t>
      </w:r>
      <w:r w:rsidRPr="00A2153B">
        <w:t>déjà élevé</w:t>
      </w:r>
      <w:r w:rsidR="00A2153B" w:rsidRPr="00A2153B">
        <w:t xml:space="preserve"> par rapport aux autres pays de cet ensemble régional.  </w:t>
      </w:r>
      <w:r w:rsidRPr="00A2153B">
        <w:t>Au Rwanda</w:t>
      </w:r>
      <w:r w:rsidR="00A2153B" w:rsidRPr="00A2153B">
        <w:t xml:space="preserve">, des ressources importantes, représentant 13,7% du </w:t>
      </w:r>
      <w:r w:rsidRPr="00A2153B">
        <w:t>budget national</w:t>
      </w:r>
      <w:r w:rsidR="00A2153B" w:rsidRPr="00A2153B">
        <w:t xml:space="preserve">, sont octroyées au domaine de l’éducation primaire de </w:t>
      </w:r>
      <w:r w:rsidRPr="00A2153B">
        <w:t>base, qui</w:t>
      </w:r>
      <w:r w:rsidR="00A2153B" w:rsidRPr="00A2153B">
        <w:t xml:space="preserve"> est de neuf ans plutôt que six, pour permettre à un grand </w:t>
      </w:r>
      <w:r w:rsidRPr="00A2153B">
        <w:t>nombre d’enfants</w:t>
      </w:r>
      <w:r w:rsidR="00A2153B" w:rsidRPr="00A2153B">
        <w:t xml:space="preserve"> d’y accéder le plus longtemps possible. </w:t>
      </w:r>
    </w:p>
    <w:p w:rsidR="00A2153B" w:rsidRPr="00A2153B" w:rsidRDefault="00A2153B" w:rsidP="00A2153B"/>
    <w:p w:rsidR="00A2153B" w:rsidRPr="00A2153B" w:rsidRDefault="00A2153B" w:rsidP="00A2153B">
      <w:r w:rsidRPr="00A2153B">
        <w:t xml:space="preserve">Pour sa part, </w:t>
      </w:r>
      <w:r w:rsidR="00575B18" w:rsidRPr="00A2153B">
        <w:t>le gouvernement</w:t>
      </w:r>
      <w:r w:rsidRPr="00A2153B">
        <w:t xml:space="preserve"> de la RDC réaffirme également sa volonté de </w:t>
      </w:r>
      <w:r w:rsidR="00575B18" w:rsidRPr="00A2153B">
        <w:t>faire respecter</w:t>
      </w:r>
      <w:r w:rsidRPr="00A2153B">
        <w:t xml:space="preserve"> le droit des enfants à l’éducation en augmentant </w:t>
      </w:r>
      <w:r w:rsidR="00575B18" w:rsidRPr="00A2153B">
        <w:t>les ressources</w:t>
      </w:r>
      <w:r w:rsidRPr="00A2153B">
        <w:t xml:space="preserve"> budgétaires accordées à l’éducation, car, </w:t>
      </w:r>
      <w:r w:rsidR="00575B18" w:rsidRPr="00A2153B">
        <w:t>contrairement aux</w:t>
      </w:r>
      <w:r w:rsidRPr="00A2153B">
        <w:t xml:space="preserve"> autres pays de la région, la scolarité n’y est pas gratuite.   Cette  augmentation, qui passe de 1% en  2002</w:t>
      </w:r>
      <w:r w:rsidRPr="00A2153B">
        <w:footnoteReference w:id="194"/>
      </w:r>
      <w:r w:rsidRPr="00A2153B">
        <w:t xml:space="preserve"> à 6,8% en 2006, permet de  payer les professeurs et d’améliorer  la qualité de l’enseignement. Malheureusement jusqu’en 2018, aucune amélioration n’a été apportée. </w:t>
      </w:r>
      <w:r w:rsidR="00575B18" w:rsidRPr="00A2153B">
        <w:t>C’est ainsi</w:t>
      </w:r>
      <w:r w:rsidRPr="00A2153B">
        <w:t xml:space="preserve"> que le nombre d’enfants scolarisés augmente peu à peu. </w:t>
      </w:r>
      <w:r w:rsidR="00575B18" w:rsidRPr="00A2153B">
        <w:t>Il convient</w:t>
      </w:r>
      <w:r w:rsidRPr="00A2153B">
        <w:t xml:space="preserve">, toutefois, de soutenir les efforts engagés dans ce </w:t>
      </w:r>
      <w:r w:rsidR="00575B18" w:rsidRPr="00A2153B">
        <w:t>domaine, afin</w:t>
      </w:r>
      <w:r w:rsidRPr="00A2153B">
        <w:t xml:space="preserve"> d’assurer un accès gratuit et universel à la santé et à </w:t>
      </w:r>
      <w:r w:rsidR="00575B18" w:rsidRPr="00A2153B">
        <w:t>l’éducation pour</w:t>
      </w:r>
      <w:r w:rsidRPr="00A2153B">
        <w:t xml:space="preserve"> les enfants de la RDC.</w:t>
      </w:r>
    </w:p>
    <w:p w:rsidR="00A2153B" w:rsidRDefault="00A2153B" w:rsidP="00A2153B"/>
    <w:p w:rsidR="00A2153B" w:rsidRDefault="00A2153B" w:rsidP="00A2153B"/>
    <w:p w:rsidR="00A2153B" w:rsidRPr="00A2153B" w:rsidRDefault="00A2153B" w:rsidP="00A2153B">
      <w:r w:rsidRPr="00A2153B">
        <w:t xml:space="preserve">En outre, peu d’enfants accèdent à l’éducation </w:t>
      </w:r>
      <w:r w:rsidR="00575B18" w:rsidRPr="00A2153B">
        <w:t>secondaire et</w:t>
      </w:r>
      <w:r w:rsidRPr="00A2153B">
        <w:t xml:space="preserve"> la fréquentation du secondaire a même diminué entre 1996 </w:t>
      </w:r>
      <w:r w:rsidR="00575B18" w:rsidRPr="00A2153B">
        <w:t>et 2017</w:t>
      </w:r>
      <w:r w:rsidRPr="00A2153B">
        <w:t xml:space="preserve">. Les </w:t>
      </w:r>
      <w:r w:rsidR="00575B18" w:rsidRPr="00A2153B">
        <w:t>programmes gouvernementaux</w:t>
      </w:r>
      <w:r w:rsidRPr="00A2153B">
        <w:t xml:space="preserve"> semblent davantage orientés vers la promotion </w:t>
      </w:r>
      <w:r w:rsidR="00575B18" w:rsidRPr="00A2153B">
        <w:t>de l’accès</w:t>
      </w:r>
      <w:r w:rsidRPr="00A2153B">
        <w:t xml:space="preserve"> à l’école primaire de base, qui est évidemment très </w:t>
      </w:r>
      <w:r w:rsidR="00575B18" w:rsidRPr="00A2153B">
        <w:t>important, que</w:t>
      </w:r>
      <w:r w:rsidRPr="00A2153B">
        <w:t xml:space="preserve"> vers la promotion de l’accès au secondaire.   Le taux net </w:t>
      </w:r>
      <w:r w:rsidRPr="00A2153B">
        <w:lastRenderedPageBreak/>
        <w:t xml:space="preserve">de fréquentation au niveau secondaire est plus bas chez les filles du Burundi, de la RDC et du Rwanda que chez les garçons. </w:t>
      </w:r>
    </w:p>
    <w:p w:rsidR="00A2153B" w:rsidRDefault="00A2153B" w:rsidP="00A2153B"/>
    <w:p w:rsidR="00A2153B" w:rsidRPr="00A2153B" w:rsidRDefault="00A2153B" w:rsidP="00A2153B">
      <w:r w:rsidRPr="00A2153B">
        <w:t xml:space="preserve">Outre les améliorations apportées au système d’éducation, </w:t>
      </w:r>
      <w:r w:rsidR="00575B18" w:rsidRPr="00A2153B">
        <w:t>plusieurs progrès</w:t>
      </w:r>
      <w:r w:rsidRPr="00A2153B">
        <w:t xml:space="preserve"> importants ont été réalisés dans le domaine de la santé </w:t>
      </w:r>
      <w:r w:rsidR="00575B18" w:rsidRPr="00A2153B">
        <w:t>dans chacun</w:t>
      </w:r>
      <w:r w:rsidRPr="00A2153B">
        <w:t xml:space="preserve"> de ces pays. Certes, des conflits ont ravagé l’ensemble régional </w:t>
      </w:r>
      <w:r w:rsidR="00575B18" w:rsidRPr="00A2153B">
        <w:t>des Grands</w:t>
      </w:r>
      <w:r w:rsidRPr="00A2153B">
        <w:t xml:space="preserve"> Lacs africains et ont imposé un recul grave dans </w:t>
      </w:r>
      <w:r w:rsidR="00575B18" w:rsidRPr="00A2153B">
        <w:t>divers secteurs</w:t>
      </w:r>
      <w:r w:rsidRPr="00A2153B">
        <w:t xml:space="preserve"> du développement de l’enfant, dont celui de la santé </w:t>
      </w:r>
      <w:r w:rsidR="00575B18" w:rsidRPr="00A2153B">
        <w:t>qui connaît</w:t>
      </w:r>
      <w:r w:rsidRPr="00A2153B">
        <w:t xml:space="preserve"> un affaiblissement de ses structures </w:t>
      </w:r>
      <w:r w:rsidR="00575B18" w:rsidRPr="00A2153B">
        <w:t>et des</w:t>
      </w:r>
      <w:r w:rsidRPr="00A2153B">
        <w:t xml:space="preserve"> services essentiels.  Les quatre pays à l’étude ont donc effectué un effort important pour  rebâtir les systèmes de bases afin de promouvoir le droit à la santé  aux enfants</w:t>
      </w:r>
      <w:r w:rsidRPr="00A2153B">
        <w:footnoteReference w:id="195"/>
      </w:r>
      <w:r w:rsidRPr="00A2153B">
        <w:t>. Dans tous les pays,  l’UNICEF appuie les campagnes de  vaccination, les initiatives contre  le paludisme ainsi que l’ensemble  des services de santé</w:t>
      </w:r>
      <w:r w:rsidRPr="00A2153B">
        <w:footnoteReference w:id="196"/>
      </w:r>
      <w:r w:rsidRPr="00A2153B">
        <w:t xml:space="preserve">. </w:t>
      </w:r>
    </w:p>
    <w:p w:rsidR="00A2153B" w:rsidRDefault="00A2153B" w:rsidP="00A2153B"/>
    <w:p w:rsidR="00A2153B" w:rsidRPr="00A2153B" w:rsidRDefault="00A2153B" w:rsidP="00A2153B">
      <w:r w:rsidRPr="00A2153B">
        <w:t xml:space="preserve">Au Burundi, le droit à la santé est réglementé depuis </w:t>
      </w:r>
      <w:r w:rsidR="00575B18" w:rsidRPr="00A2153B">
        <w:t>2006, conformément</w:t>
      </w:r>
      <w:r w:rsidRPr="00A2153B">
        <w:t xml:space="preserve"> à un décret présidentiel qui prévoit la gratuité </w:t>
      </w:r>
      <w:r w:rsidR="00575B18" w:rsidRPr="00A2153B">
        <w:t>des soins</w:t>
      </w:r>
      <w:r w:rsidRPr="00A2153B">
        <w:t xml:space="preserve"> de santé pour les enfants </w:t>
      </w:r>
      <w:r w:rsidR="00575B18" w:rsidRPr="00A2153B">
        <w:t>de moins</w:t>
      </w:r>
      <w:r w:rsidRPr="00A2153B">
        <w:t xml:space="preserve"> de cinq ans. Contrairement  au Rwanda et au Burundi cependant, le Congo ne garantit qu’une  gratuité partielle des soins de santé pour les enfants, tels que les  vaccins, les services de prévention du paludisme et la distribution  d’antirétroviraux</w:t>
      </w:r>
      <w:r w:rsidRPr="00A2153B">
        <w:footnoteReference w:id="197"/>
      </w:r>
      <w:r w:rsidRPr="00A2153B">
        <w:t xml:space="preserve">. Dans les </w:t>
      </w:r>
      <w:r w:rsidR="00575B18" w:rsidRPr="00A2153B">
        <w:t>années 1970</w:t>
      </w:r>
      <w:r w:rsidRPr="00A2153B">
        <w:t xml:space="preserve">, les systèmes de santé </w:t>
      </w:r>
      <w:r w:rsidR="00575B18" w:rsidRPr="00A2153B">
        <w:t>et d’éducation</w:t>
      </w:r>
      <w:r w:rsidRPr="00A2153B">
        <w:t xml:space="preserve"> du Congo étaient cités en exemple dans la région. </w:t>
      </w:r>
    </w:p>
    <w:p w:rsidR="00A2153B" w:rsidRDefault="00A2153B" w:rsidP="00A2153B"/>
    <w:p w:rsidR="00A2153B" w:rsidRPr="00A2153B" w:rsidRDefault="00A2153B" w:rsidP="00A2153B">
      <w:r w:rsidRPr="00A2153B">
        <w:t>L’amélioration des services de santé  et la gratuité partielle des soins   au Congo ont permis  une importante réduction du taux de mortalité  entre 1996 et 2006</w:t>
      </w:r>
      <w:r w:rsidRPr="00A2153B">
        <w:footnoteReference w:id="198"/>
      </w:r>
      <w:r w:rsidRPr="00A2153B">
        <w:t xml:space="preserve">. </w:t>
      </w:r>
    </w:p>
    <w:p w:rsidR="00A2153B" w:rsidRDefault="00A2153B" w:rsidP="00A2153B"/>
    <w:p w:rsidR="00A2153B" w:rsidRPr="00A2153B" w:rsidRDefault="00A2153B" w:rsidP="00A2153B">
      <w:r w:rsidRPr="00A2153B">
        <w:t xml:space="preserve">Malheureusement, l’accès à la santé pour les enfants </w:t>
      </w:r>
      <w:r w:rsidR="00575B18" w:rsidRPr="00A2153B">
        <w:t>autochtones reste</w:t>
      </w:r>
      <w:r w:rsidRPr="00A2153B">
        <w:t xml:space="preserve"> cependant difficile, principalement, en raison de </w:t>
      </w:r>
      <w:r w:rsidR="00575B18" w:rsidRPr="00A2153B">
        <w:t>leur éloignement</w:t>
      </w:r>
      <w:r w:rsidRPr="00A2153B">
        <w:t xml:space="preserve">. Au Rwanda, de nombreux progrès ont été </w:t>
      </w:r>
      <w:r w:rsidR="00575B18" w:rsidRPr="00A2153B">
        <w:t>réalisés depuis</w:t>
      </w:r>
      <w:r w:rsidRPr="00A2153B">
        <w:t xml:space="preserve"> le génocide qui avait décimé le système de santé. Par </w:t>
      </w:r>
      <w:r w:rsidR="00575B18" w:rsidRPr="00A2153B">
        <w:t>exemple, le</w:t>
      </w:r>
      <w:r w:rsidRPr="00A2153B">
        <w:t xml:space="preserve"> programme élargi de vaccination a permis de vacciner la grande majorité des enfants. Par </w:t>
      </w:r>
      <w:r w:rsidRPr="00A2153B">
        <w:lastRenderedPageBreak/>
        <w:t>ailleurs, l’allocation budgétaire accordée à la  santé en 2007 était faible, ne représentant que 3,5% du  budget total</w:t>
      </w:r>
      <w:r w:rsidRPr="00A2153B">
        <w:footnoteReference w:id="199"/>
      </w:r>
      <w:r w:rsidRPr="00A2153B">
        <w:t xml:space="preserve">.  </w:t>
      </w:r>
    </w:p>
    <w:p w:rsidR="00A2153B" w:rsidRDefault="00A2153B" w:rsidP="00A2153B"/>
    <w:p w:rsidR="00A2153B" w:rsidRPr="00A2153B" w:rsidRDefault="00A2153B" w:rsidP="00A2153B">
      <w:r w:rsidRPr="00A2153B">
        <w:t xml:space="preserve">Pour sa part, la RDC effectue un travail relativement important </w:t>
      </w:r>
      <w:r w:rsidR="00575B18" w:rsidRPr="00A2153B">
        <w:t>pour améliorer</w:t>
      </w:r>
      <w:r w:rsidRPr="00A2153B">
        <w:t xml:space="preserve"> les structures de santé, gravement touchées par les conflits.  Bien que l’accès aux centres de santé ne soit pas gratuit comme </w:t>
      </w:r>
      <w:r w:rsidR="00575B18" w:rsidRPr="00A2153B">
        <w:t>dans les</w:t>
      </w:r>
      <w:r w:rsidRPr="00A2153B">
        <w:t xml:space="preserve"> autres pays de la région, </w:t>
      </w:r>
      <w:r w:rsidR="00575B18" w:rsidRPr="00A2153B">
        <w:t>les familles</w:t>
      </w:r>
      <w:r w:rsidRPr="00A2153B">
        <w:t xml:space="preserve"> moins bien nanties </w:t>
      </w:r>
      <w:r w:rsidR="00575B18" w:rsidRPr="00A2153B">
        <w:t>peuvent en</w:t>
      </w:r>
      <w:r w:rsidRPr="00A2153B">
        <w:t xml:space="preserve"> bénéficier grâce à une grille tarifaire établie par le </w:t>
      </w:r>
      <w:r w:rsidR="00575B18" w:rsidRPr="00A2153B">
        <w:t>gouvernement selon</w:t>
      </w:r>
      <w:r w:rsidRPr="00A2153B">
        <w:t xml:space="preserve"> les revenus familiaux. </w:t>
      </w:r>
    </w:p>
    <w:p w:rsidR="00A2153B" w:rsidRDefault="00A2153B" w:rsidP="00A2153B"/>
    <w:p w:rsidR="00A2153B" w:rsidRDefault="00A2153B" w:rsidP="00A2153B">
      <w:r w:rsidRPr="00A2153B">
        <w:t xml:space="preserve">En outre, de vastes campagnes </w:t>
      </w:r>
      <w:r w:rsidR="00575B18" w:rsidRPr="00A2153B">
        <w:t>de vaccination</w:t>
      </w:r>
      <w:r w:rsidRPr="00A2153B">
        <w:t xml:space="preserve"> permettent aux enfants d’être immunisés gratuitement.  Cependant, beaucoup reste à faire pour que les enfants de la RDC, </w:t>
      </w:r>
      <w:r w:rsidR="00575B18" w:rsidRPr="00A2153B">
        <w:t>de même</w:t>
      </w:r>
      <w:r w:rsidRPr="00A2153B">
        <w:t xml:space="preserve"> que ceux des autres pays de la région, aient un accès </w:t>
      </w:r>
      <w:r w:rsidR="00575B18" w:rsidRPr="00A2153B">
        <w:t>universel à</w:t>
      </w:r>
      <w:r w:rsidRPr="00A2153B">
        <w:t xml:space="preserve"> la santé. En effet, les taux </w:t>
      </w:r>
      <w:r w:rsidR="00575B18" w:rsidRPr="00A2153B">
        <w:t>de mortalité</w:t>
      </w:r>
      <w:r w:rsidRPr="00A2153B">
        <w:t xml:space="preserve"> infantile demeurent </w:t>
      </w:r>
      <w:r w:rsidR="00575B18" w:rsidRPr="00A2153B">
        <w:t>élevés dans</w:t>
      </w:r>
      <w:r w:rsidRPr="00A2153B">
        <w:t xml:space="preserve"> tous les pays de cette région, et seul le Rwanda améliore </w:t>
      </w:r>
      <w:r w:rsidR="00575B18" w:rsidRPr="00A2153B">
        <w:t>son taux</w:t>
      </w:r>
      <w:r w:rsidRPr="00A2153B">
        <w:t xml:space="preserve"> de mortalité de 1998 à 2006.</w:t>
      </w:r>
    </w:p>
    <w:p w:rsidR="009703F1" w:rsidRDefault="009703F1" w:rsidP="00A65431"/>
    <w:p w:rsidR="009703F1" w:rsidRPr="00BE6CF7" w:rsidRDefault="00BE6CF7" w:rsidP="00030C93">
      <w:pPr>
        <w:pStyle w:val="Paragraphedeliste"/>
        <w:numPr>
          <w:ilvl w:val="0"/>
          <w:numId w:val="6"/>
        </w:numPr>
        <w:rPr>
          <w:i/>
        </w:rPr>
      </w:pPr>
      <w:r w:rsidRPr="00BE6CF7">
        <w:rPr>
          <w:i/>
        </w:rPr>
        <w:t>Le principe de la participation de l’enfant</w:t>
      </w:r>
    </w:p>
    <w:p w:rsidR="00BE6CF7" w:rsidRDefault="00BE6CF7" w:rsidP="00BE6CF7"/>
    <w:p w:rsidR="00BE6CF7" w:rsidRPr="00BE6CF7" w:rsidRDefault="00BE6CF7" w:rsidP="00BE6CF7">
      <w:r w:rsidRPr="00BE6CF7">
        <w:t>Le principe de participation</w:t>
      </w:r>
      <w:r w:rsidRPr="00BE6CF7">
        <w:footnoteReference w:id="200"/>
      </w:r>
      <w:r w:rsidRPr="00BE6CF7">
        <w:t xml:space="preserve"> de l’enfant, qui se réfère notamment à  l’article 12 de la Convention relative aux droits de l’enfant (CDE),  signifie qu’un enfant a le droit d’exprimer librement son opinion sur  des questions qui le touchent, selon son âge et son degré de maturité.  Bien que le Burundi, le Congo, la RDC et le Rwanda soient </w:t>
      </w:r>
      <w:r w:rsidR="00575B18" w:rsidRPr="00BE6CF7">
        <w:t>des États</w:t>
      </w:r>
      <w:r w:rsidRPr="00BE6CF7">
        <w:t xml:space="preserve">-parties à la CDE, </w:t>
      </w:r>
      <w:r w:rsidR="00575B18" w:rsidRPr="00BE6CF7">
        <w:t>aucune des</w:t>
      </w:r>
      <w:r w:rsidRPr="00BE6CF7">
        <w:t xml:space="preserve"> clauses stipulées dans </w:t>
      </w:r>
      <w:r w:rsidR="00575B18" w:rsidRPr="00BE6CF7">
        <w:t>leur Constitution</w:t>
      </w:r>
      <w:r w:rsidRPr="00BE6CF7">
        <w:t xml:space="preserve"> ne fait clairement mention du principe de </w:t>
      </w:r>
      <w:r w:rsidR="00575B18" w:rsidRPr="00BE6CF7">
        <w:t>participation de</w:t>
      </w:r>
      <w:r w:rsidRPr="00BE6CF7">
        <w:t xml:space="preserve"> l’enfant. </w:t>
      </w:r>
    </w:p>
    <w:p w:rsidR="00BE6CF7" w:rsidRDefault="00BE6CF7" w:rsidP="00BE6CF7"/>
    <w:p w:rsidR="00BE6CF7" w:rsidRPr="00BE6CF7" w:rsidRDefault="00BE6CF7" w:rsidP="00BE6CF7">
      <w:r w:rsidRPr="00BE6CF7">
        <w:t xml:space="preserve">Ce principe est néanmoins inhérent à certaines </w:t>
      </w:r>
      <w:r w:rsidR="00575B18" w:rsidRPr="00BE6CF7">
        <w:t>politiques et</w:t>
      </w:r>
      <w:r w:rsidRPr="00BE6CF7">
        <w:t xml:space="preserve"> lois, telles que le Code de la famille du Congo et </w:t>
      </w:r>
      <w:r w:rsidR="00575B18" w:rsidRPr="00BE6CF7">
        <w:t>la Loi</w:t>
      </w:r>
      <w:r w:rsidRPr="00BE6CF7">
        <w:t xml:space="preserve"> relative </w:t>
      </w:r>
      <w:r w:rsidR="00575B18" w:rsidRPr="00BE6CF7">
        <w:t>aux droits</w:t>
      </w:r>
      <w:r w:rsidRPr="00BE6CF7">
        <w:t xml:space="preserve"> et à la protection de l’enfant contre les violences du Rwanda. En </w:t>
      </w:r>
      <w:r w:rsidR="00575B18" w:rsidRPr="00BE6CF7">
        <w:t>RDC, la Loi</w:t>
      </w:r>
      <w:r w:rsidRPr="00BE6CF7">
        <w:t xml:space="preserve"> </w:t>
      </w:r>
      <w:r w:rsidR="00575B18" w:rsidRPr="00BE6CF7">
        <w:t>portant protection</w:t>
      </w:r>
      <w:r w:rsidRPr="00BE6CF7">
        <w:t xml:space="preserve"> de </w:t>
      </w:r>
      <w:r w:rsidR="00575B18" w:rsidRPr="00BE6CF7">
        <w:t>l’enfant, permet</w:t>
      </w:r>
      <w:r w:rsidRPr="00BE6CF7">
        <w:t xml:space="preserve"> au principe de participation de l’enfant de figurer au </w:t>
      </w:r>
      <w:r w:rsidR="00575B18" w:rsidRPr="00BE6CF7">
        <w:t>rang des</w:t>
      </w:r>
      <w:r w:rsidRPr="00BE6CF7">
        <w:t xml:space="preserve"> priorités nationales. </w:t>
      </w:r>
    </w:p>
    <w:p w:rsidR="00BE6CF7" w:rsidRDefault="00BE6CF7" w:rsidP="00BE6CF7"/>
    <w:p w:rsidR="00BE6CF7" w:rsidRPr="00BE6CF7" w:rsidRDefault="00BE6CF7" w:rsidP="00BE6CF7">
      <w:r w:rsidRPr="00BE6CF7">
        <w:t xml:space="preserve">Le principe de la participation de l’enfant </w:t>
      </w:r>
      <w:r w:rsidR="00575B18" w:rsidRPr="00BE6CF7">
        <w:t>est souvent</w:t>
      </w:r>
      <w:r w:rsidRPr="00BE6CF7">
        <w:t xml:space="preserve"> méconnu de la population en général, et des enfants </w:t>
      </w:r>
      <w:r w:rsidR="00575B18" w:rsidRPr="00BE6CF7">
        <w:t>en particulier</w:t>
      </w:r>
      <w:r w:rsidRPr="00BE6CF7">
        <w:t xml:space="preserve"> dans cette région du monde. Les enfants représentent </w:t>
      </w:r>
      <w:r w:rsidR="00575B18" w:rsidRPr="00BE6CF7">
        <w:t>plus de</w:t>
      </w:r>
      <w:r w:rsidRPr="00BE6CF7">
        <w:t xml:space="preserve"> 50% de la population dans chacun des quatre pays de la région </w:t>
      </w:r>
      <w:r w:rsidR="00575B18" w:rsidRPr="00BE6CF7">
        <w:t>des Grands</w:t>
      </w:r>
      <w:r w:rsidRPr="00BE6CF7">
        <w:t xml:space="preserve"> Lacs, mais leur représentation dans la plupart des </w:t>
      </w:r>
      <w:r w:rsidR="00575B18" w:rsidRPr="00BE6CF7">
        <w:t>paliers décisionnels</w:t>
      </w:r>
      <w:r w:rsidRPr="00BE6CF7">
        <w:t xml:space="preserve"> est loin de représenter cette proportion. Les </w:t>
      </w:r>
      <w:r w:rsidR="00575B18" w:rsidRPr="00BE6CF7">
        <w:t>perceptions culturelles</w:t>
      </w:r>
      <w:r w:rsidRPr="00BE6CF7">
        <w:t xml:space="preserve"> qui dépeignent l’enfant </w:t>
      </w:r>
      <w:r w:rsidRPr="00BE6CF7">
        <w:lastRenderedPageBreak/>
        <w:t xml:space="preserve">comme une richesse, une force </w:t>
      </w:r>
      <w:r w:rsidR="00575B18" w:rsidRPr="00BE6CF7">
        <w:t>de travail</w:t>
      </w:r>
      <w:r w:rsidRPr="00BE6CF7">
        <w:t xml:space="preserve">, un être précieux ou même un fardeau, combinées au respect que ce dernier doit à ses aînés, font en sorte qu’il n’est pas </w:t>
      </w:r>
      <w:r w:rsidR="00575B18" w:rsidRPr="00BE6CF7">
        <w:t>admis qu’un</w:t>
      </w:r>
      <w:r w:rsidRPr="00BE6CF7">
        <w:t xml:space="preserve"> enfant puisse émettre son opinion ou qu’il puisse participer </w:t>
      </w:r>
      <w:r w:rsidR="00575B18" w:rsidRPr="00BE6CF7">
        <w:t>aux prises</w:t>
      </w:r>
      <w:r w:rsidRPr="00BE6CF7">
        <w:t xml:space="preserve"> de décisions qui le concernent, à moins d’y être invité. </w:t>
      </w:r>
      <w:r w:rsidR="00575B18" w:rsidRPr="00BE6CF7">
        <w:t>En effet</w:t>
      </w:r>
      <w:r w:rsidRPr="00BE6CF7">
        <w:t xml:space="preserve">, il est possible de dénoter une hiérarchie sociale </w:t>
      </w:r>
      <w:r w:rsidR="00575B18" w:rsidRPr="00BE6CF7">
        <w:t>forte, principalement</w:t>
      </w:r>
      <w:r w:rsidRPr="00BE6CF7">
        <w:t xml:space="preserve"> basée sur l’âge, au sein des communautés de ces pays. </w:t>
      </w:r>
    </w:p>
    <w:p w:rsidR="00BE6CF7" w:rsidRDefault="00BE6CF7" w:rsidP="00BE6CF7"/>
    <w:p w:rsidR="00BE6CF7" w:rsidRPr="00BE6CF7" w:rsidRDefault="00BE6CF7" w:rsidP="00BE6CF7">
      <w:r w:rsidRPr="00BE6CF7">
        <w:t xml:space="preserve">Cette situation se reflète dans plusieurs milieux, que ce soit au sein </w:t>
      </w:r>
      <w:r w:rsidR="00575B18" w:rsidRPr="00BE6CF7">
        <w:t>de la</w:t>
      </w:r>
      <w:r w:rsidRPr="00BE6CF7">
        <w:t xml:space="preserve"> famille, à l’école, au travail ou dans les institutions religieuses </w:t>
      </w:r>
      <w:r w:rsidR="00575B18" w:rsidRPr="00BE6CF7">
        <w:t>ou politiques</w:t>
      </w:r>
      <w:r w:rsidRPr="00BE6CF7">
        <w:t xml:space="preserve">. Par ailleurs, ces </w:t>
      </w:r>
      <w:r w:rsidR="00575B18" w:rsidRPr="00BE6CF7">
        <w:t>sociétés vivent</w:t>
      </w:r>
      <w:r w:rsidRPr="00BE6CF7">
        <w:t xml:space="preserve"> en collectivité et </w:t>
      </w:r>
      <w:r w:rsidR="00575B18" w:rsidRPr="00BE6CF7">
        <w:t>accordent davantage</w:t>
      </w:r>
      <w:r w:rsidRPr="00BE6CF7">
        <w:t xml:space="preserve"> d’importance aux besoins de la communauté </w:t>
      </w:r>
      <w:r w:rsidR="00575B18" w:rsidRPr="00BE6CF7">
        <w:t>entière qu’aux</w:t>
      </w:r>
      <w:r w:rsidRPr="00BE6CF7">
        <w:t xml:space="preserve"> besoins individuels. Dans ce contexte, peu de mécanismes </w:t>
      </w:r>
      <w:r w:rsidR="00575B18" w:rsidRPr="00BE6CF7">
        <w:t>et de</w:t>
      </w:r>
      <w:r w:rsidRPr="00BE6CF7">
        <w:t xml:space="preserve"> plateformes permettent à l’enfant de s’exprimer dans </w:t>
      </w:r>
      <w:r w:rsidR="00575B18" w:rsidRPr="00BE6CF7">
        <w:t>son entourage</w:t>
      </w:r>
      <w:r w:rsidRPr="00BE6CF7">
        <w:t xml:space="preserve"> immédiat.   Quelques mécanismes de participation des enfants existent au </w:t>
      </w:r>
      <w:r w:rsidR="00575B18" w:rsidRPr="00BE6CF7">
        <w:t>niveau politique</w:t>
      </w:r>
      <w:r w:rsidRPr="00BE6CF7">
        <w:t xml:space="preserve">, tels que des Conseils municipaux, des forums des jeunes </w:t>
      </w:r>
      <w:r w:rsidR="00575B18" w:rsidRPr="00BE6CF7">
        <w:t>et des</w:t>
      </w:r>
      <w:r w:rsidRPr="00BE6CF7">
        <w:t xml:space="preserve"> Parlements pour enfants, mais, en dehors de ceux qui ont été </w:t>
      </w:r>
      <w:r w:rsidR="00575B18" w:rsidRPr="00BE6CF7">
        <w:t>mis en</w:t>
      </w:r>
      <w:r w:rsidRPr="00BE6CF7">
        <w:t xml:space="preserve"> place au Rwanda, ces mécanismes ne semblent pas </w:t>
      </w:r>
      <w:r w:rsidR="00575B18" w:rsidRPr="00BE6CF7">
        <w:t>être institutionnalisés</w:t>
      </w:r>
      <w:r w:rsidRPr="00BE6CF7">
        <w:t xml:space="preserve"> au point de fournir une opportunité </w:t>
      </w:r>
      <w:r w:rsidR="00575B18" w:rsidRPr="00BE6CF7">
        <w:t>régulière, efficace</w:t>
      </w:r>
      <w:r w:rsidRPr="00BE6CF7">
        <w:t xml:space="preserve"> et représentative, de participer à la vie de leur société. </w:t>
      </w:r>
    </w:p>
    <w:p w:rsidR="00BE6CF7" w:rsidRDefault="00BE6CF7" w:rsidP="00BE6CF7"/>
    <w:p w:rsidR="00BE6CF7" w:rsidRPr="00BE6CF7" w:rsidRDefault="00BE6CF7" w:rsidP="00BE6CF7">
      <w:r w:rsidRPr="00BE6CF7">
        <w:t>Au  Congo, le Parlement des enfants ne siège pas de façon régulière et ne  dispose pas d’un mandat bien défini</w:t>
      </w:r>
      <w:r w:rsidRPr="00BE6CF7">
        <w:footnoteReference w:id="201"/>
      </w:r>
      <w:r w:rsidRPr="00BE6CF7">
        <w:t xml:space="preserve">. Il existe peu d’informations </w:t>
      </w:r>
      <w:r w:rsidR="00575B18" w:rsidRPr="00BE6CF7">
        <w:t>sur l’impact</w:t>
      </w:r>
      <w:r w:rsidRPr="00BE6CF7">
        <w:t xml:space="preserve"> réel et sur l’influence de ce Parlement sur les </w:t>
      </w:r>
      <w:r w:rsidR="00575B18" w:rsidRPr="00BE6CF7">
        <w:t>politiques nationales</w:t>
      </w:r>
      <w:r w:rsidRPr="00BE6CF7">
        <w:t xml:space="preserve">. Le Burundi n’avait </w:t>
      </w:r>
      <w:r w:rsidR="00575B18" w:rsidRPr="00BE6CF7">
        <w:t>pas encore</w:t>
      </w:r>
      <w:r w:rsidRPr="00BE6CF7">
        <w:t xml:space="preserve"> adopté de Parlement </w:t>
      </w:r>
      <w:r w:rsidR="00575B18" w:rsidRPr="00BE6CF7">
        <w:t>pour enfant</w:t>
      </w:r>
      <w:r w:rsidRPr="00BE6CF7">
        <w:t xml:space="preserve"> en décembre 2008. </w:t>
      </w:r>
    </w:p>
    <w:p w:rsidR="00BE6CF7" w:rsidRDefault="00BE6CF7" w:rsidP="00BE6CF7"/>
    <w:p w:rsidR="00BE6CF7" w:rsidRPr="00BE6CF7" w:rsidRDefault="00BE6CF7" w:rsidP="00BE6CF7">
      <w:r>
        <w:t>E</w:t>
      </w:r>
      <w:r w:rsidRPr="00BE6CF7">
        <w:t xml:space="preserve">n RDC, divers comités </w:t>
      </w:r>
      <w:r w:rsidR="00575B18" w:rsidRPr="00BE6CF7">
        <w:t>d’enfants n’existent</w:t>
      </w:r>
      <w:r w:rsidRPr="00BE6CF7">
        <w:t xml:space="preserve"> que de façon théorique. Des démarches antérieures visant </w:t>
      </w:r>
      <w:r w:rsidR="00575B18" w:rsidRPr="00BE6CF7">
        <w:t>à créer</w:t>
      </w:r>
      <w:r w:rsidRPr="00BE6CF7">
        <w:t xml:space="preserve"> un Parlement des enfants se sont heurtées au refus </w:t>
      </w:r>
      <w:r w:rsidR="00575B18" w:rsidRPr="00BE6CF7">
        <w:t>du Parlement</w:t>
      </w:r>
      <w:r w:rsidRPr="00BE6CF7">
        <w:t xml:space="preserve"> adulte, qui voyait en ce mécanisme une </w:t>
      </w:r>
      <w:r w:rsidR="00575B18" w:rsidRPr="00BE6CF7">
        <w:t>structure concurrente</w:t>
      </w:r>
      <w:r w:rsidRPr="00BE6CF7">
        <w:t>. Notons toutefois que la  Loi  portant protection de l’enfant prévoit  maintenant la mise en place d’un tel Parlement des enfants</w:t>
      </w:r>
      <w:r w:rsidRPr="00BE6CF7">
        <w:footnoteReference w:id="202"/>
      </w:r>
      <w:r w:rsidRPr="00BE6CF7">
        <w:t xml:space="preserve">. </w:t>
      </w:r>
    </w:p>
    <w:p w:rsidR="00BE6CF7" w:rsidRPr="00BE6CF7" w:rsidRDefault="00BE6CF7" w:rsidP="00BE6CF7">
      <w:r w:rsidRPr="00BE6CF7">
        <w:t>Le  Sommet des enfants au Rwanda apporte un vent nouveau dans la  région, puisqu’il est opérationnel depuis 2004 et invite à la  participation des enfants élus par les enfants au niveau des districts,  permettant ainsi un échange d’informations et un dialogue tant au  niveau régional que national</w:t>
      </w:r>
      <w:r w:rsidRPr="00BE6CF7">
        <w:footnoteReference w:id="203"/>
      </w:r>
      <w:r w:rsidRPr="00BE6CF7">
        <w:t xml:space="preserve">. Le Rwanda réserve également </w:t>
      </w:r>
      <w:r w:rsidR="00575B18" w:rsidRPr="00BE6CF7">
        <w:t>deux sièges</w:t>
      </w:r>
      <w:r w:rsidRPr="00BE6CF7">
        <w:t xml:space="preserve"> à des </w:t>
      </w:r>
      <w:r w:rsidRPr="00BE6CF7">
        <w:lastRenderedPageBreak/>
        <w:t xml:space="preserve">représentants de la jeunesse au sein de son </w:t>
      </w:r>
      <w:r w:rsidR="00575B18" w:rsidRPr="00BE6CF7">
        <w:t>Parlement</w:t>
      </w:r>
      <w:r w:rsidRPr="00BE6CF7">
        <w:t xml:space="preserve">. </w:t>
      </w:r>
      <w:r w:rsidR="00575B18" w:rsidRPr="00BE6CF7">
        <w:t>La diffusion</w:t>
      </w:r>
      <w:r w:rsidRPr="00BE6CF7">
        <w:t xml:space="preserve"> de l’information au sujet </w:t>
      </w:r>
      <w:r w:rsidR="00575B18" w:rsidRPr="00BE6CF7">
        <w:t>de ces</w:t>
      </w:r>
      <w:r w:rsidRPr="00BE6CF7">
        <w:t xml:space="preserve"> forums de participation </w:t>
      </w:r>
      <w:r w:rsidR="00575B18" w:rsidRPr="00BE6CF7">
        <w:t>est restreinte</w:t>
      </w:r>
      <w:r w:rsidRPr="00BE6CF7">
        <w:t xml:space="preserve">, en raison d’un accès limité aux modes de </w:t>
      </w:r>
      <w:r w:rsidR="00575B18" w:rsidRPr="00BE6CF7">
        <w:t>communication et</w:t>
      </w:r>
      <w:r w:rsidRPr="00BE6CF7">
        <w:t xml:space="preserve"> à l’éloignement entre les centres urbains et les milieux ruraux. </w:t>
      </w:r>
      <w:r w:rsidR="00575B18" w:rsidRPr="00BE6CF7">
        <w:t>Des efforts</w:t>
      </w:r>
      <w:r w:rsidRPr="00BE6CF7">
        <w:t xml:space="preserve"> d’éducation et de diffusion sur ces mécanismes restent </w:t>
      </w:r>
      <w:r w:rsidR="00575B18" w:rsidRPr="00BE6CF7">
        <w:t>encore à</w:t>
      </w:r>
      <w:r w:rsidRPr="00BE6CF7">
        <w:t xml:space="preserve"> déployer dans toute la région. La participation des enfants au </w:t>
      </w:r>
      <w:r w:rsidR="00575B18" w:rsidRPr="00BE6CF7">
        <w:t>sein des</w:t>
      </w:r>
      <w:r w:rsidRPr="00BE6CF7">
        <w:t xml:space="preserve"> institutions politiques n’est pas historiquement ancrée </w:t>
      </w:r>
      <w:r w:rsidR="00575B18" w:rsidRPr="00BE6CF7">
        <w:t>dans l’ensemble</w:t>
      </w:r>
      <w:r w:rsidRPr="00BE6CF7">
        <w:t xml:space="preserve"> régional des Grands Lacs africains. </w:t>
      </w:r>
    </w:p>
    <w:p w:rsidR="00BE6CF7" w:rsidRDefault="00BE6CF7" w:rsidP="00BE6CF7"/>
    <w:p w:rsidR="00BE6CF7" w:rsidRPr="00BE6CF7" w:rsidRDefault="00BE6CF7" w:rsidP="00BE6CF7">
      <w:r w:rsidRPr="00BE6CF7">
        <w:t xml:space="preserve">Actuellement, </w:t>
      </w:r>
      <w:r w:rsidR="00575B18" w:rsidRPr="00BE6CF7">
        <w:t>les enfants</w:t>
      </w:r>
      <w:r w:rsidRPr="00BE6CF7">
        <w:t xml:space="preserve"> de ces pays semblent mieux s’identifier aux </w:t>
      </w:r>
      <w:r w:rsidR="00575B18" w:rsidRPr="00BE6CF7">
        <w:t>rassemblements populaires</w:t>
      </w:r>
      <w:r w:rsidRPr="00BE6CF7">
        <w:t xml:space="preserve"> qu’aux mécanismes de participation des enfants au </w:t>
      </w:r>
      <w:r w:rsidR="00575B18" w:rsidRPr="00BE6CF7">
        <w:t>sein des</w:t>
      </w:r>
      <w:r w:rsidRPr="00BE6CF7">
        <w:t xml:space="preserve"> institutions politiques. L’institutionnalisation de la </w:t>
      </w:r>
      <w:r w:rsidR="00575B18" w:rsidRPr="00BE6CF7">
        <w:t>participation des</w:t>
      </w:r>
      <w:r w:rsidRPr="00BE6CF7">
        <w:t xml:space="preserve"> enfants sera sans doute renforcée dans le futur, lorsque </w:t>
      </w:r>
      <w:r w:rsidR="00575B18" w:rsidRPr="00BE6CF7">
        <w:t>les démocraties</w:t>
      </w:r>
      <w:r w:rsidRPr="00BE6CF7">
        <w:t xml:space="preserve"> de ces pays se consolideront.  </w:t>
      </w:r>
    </w:p>
    <w:p w:rsidR="00BE6CF7" w:rsidRDefault="00BE6CF7" w:rsidP="00BE6CF7"/>
    <w:p w:rsidR="00BE6CF7" w:rsidRPr="00BE6CF7" w:rsidRDefault="00BE6CF7" w:rsidP="00BE6CF7">
      <w:r w:rsidRPr="00BE6CF7">
        <w:t xml:space="preserve">La contribution des enfants aux processus de prises de </w:t>
      </w:r>
      <w:r w:rsidR="00575B18" w:rsidRPr="00BE6CF7">
        <w:t>décisions politiques</w:t>
      </w:r>
      <w:r w:rsidRPr="00BE6CF7">
        <w:t xml:space="preserve"> est, certes, importante, mais l’expression de leurs </w:t>
      </w:r>
      <w:r w:rsidR="00575B18" w:rsidRPr="00BE6CF7">
        <w:t>opinions dans</w:t>
      </w:r>
      <w:r w:rsidRPr="00BE6CF7">
        <w:t xml:space="preserve"> leur entourage direct, représenté par la communauté, l’école, </w:t>
      </w:r>
      <w:r w:rsidR="00575B18" w:rsidRPr="00BE6CF7">
        <w:t>la famille</w:t>
      </w:r>
      <w:r w:rsidRPr="00BE6CF7">
        <w:t xml:space="preserve">, est susceptible d’avoir un impact plus immédiat sur </w:t>
      </w:r>
      <w:r w:rsidR="00575B18" w:rsidRPr="00BE6CF7">
        <w:t>leur développement</w:t>
      </w:r>
      <w:r w:rsidRPr="00BE6CF7">
        <w:t>. Les rassemblements communautaires, tels que la  Journée de l’enfant africain du 16  juillet, les journées de vaccination  ou de sensibilisation au VIH/sida,  les tournois sportifs et les rallyes  pour diverses causes touchant l’enfant et permettent de lui donner  une voix et de lui transmettre une culture de revendication</w:t>
      </w:r>
      <w:r w:rsidRPr="00BE6CF7">
        <w:footnoteReference w:id="204"/>
      </w:r>
      <w:r w:rsidRPr="00BE6CF7">
        <w:t xml:space="preserve">. Ces campagnes et journées rassembleuses sont bien adaptées aux réalités du contexte africain, où beaucoup de temps est passé en communauté, souvent en plein-air.  </w:t>
      </w:r>
    </w:p>
    <w:p w:rsidR="00BE6CF7" w:rsidRDefault="00BE6CF7" w:rsidP="00BE6CF7"/>
    <w:p w:rsidR="00BE6CF7" w:rsidRPr="00BE6CF7" w:rsidRDefault="00BE6CF7" w:rsidP="00BE6CF7">
      <w:r w:rsidRPr="00BE6CF7">
        <w:t xml:space="preserve">Face au succès de ces approches, l’ensemble des acteurs locaux et internationaux œuvrant auprès des enfants emploient ce modèle participatif pour rejoindre des enfants, tant en milieu rural qu’urbain.  Le potentiel pour la participation des enfants à la création et à la mise en œuvre de ces activités de sensibilisation et de participation n’est cependant pas </w:t>
      </w:r>
      <w:r w:rsidR="00575B18" w:rsidRPr="00BE6CF7">
        <w:t>toujours exploité</w:t>
      </w:r>
      <w:r w:rsidRPr="00BE6CF7">
        <w:t xml:space="preserve"> au maximum. </w:t>
      </w:r>
    </w:p>
    <w:p w:rsidR="00BE6CF7" w:rsidRPr="00BE6CF7" w:rsidRDefault="00BE6CF7" w:rsidP="00BE6CF7">
      <w:r w:rsidRPr="00BE6CF7">
        <w:t xml:space="preserve">Peu d’enfants participent ou sont consultés dans la création d’activités de participation, qui leur sont </w:t>
      </w:r>
      <w:r w:rsidR="00575B18" w:rsidRPr="00BE6CF7">
        <w:t>pourtant destinées</w:t>
      </w:r>
      <w:r w:rsidRPr="00BE6CF7">
        <w:t>, (par exemple lors de la création d’un forum pour enfant</w:t>
      </w:r>
      <w:r w:rsidR="00575B18" w:rsidRPr="00BE6CF7">
        <w:t>), et</w:t>
      </w:r>
      <w:r w:rsidRPr="00BE6CF7">
        <w:t xml:space="preserve"> par conséquent, certaines de ces activités de participation </w:t>
      </w:r>
      <w:r w:rsidR="00575B18" w:rsidRPr="00BE6CF7">
        <w:t>de l’enfant</w:t>
      </w:r>
      <w:r w:rsidRPr="00BE6CF7">
        <w:t xml:space="preserve"> ont une portée d’avantage symbolique que réelle. </w:t>
      </w:r>
    </w:p>
    <w:p w:rsidR="00BE6CF7" w:rsidRDefault="00BE6CF7" w:rsidP="00BE6CF7"/>
    <w:p w:rsidR="00BE6CF7" w:rsidRPr="00BE6CF7" w:rsidRDefault="00BE6CF7" w:rsidP="00BE6CF7">
      <w:r w:rsidRPr="00BE6CF7">
        <w:lastRenderedPageBreak/>
        <w:t xml:space="preserve">Il importe, toutefois, de rester vigilant pour que cette participation dépasse </w:t>
      </w:r>
      <w:r w:rsidR="00575B18" w:rsidRPr="00BE6CF7">
        <w:t>le stade</w:t>
      </w:r>
      <w:r w:rsidRPr="00BE6CF7">
        <w:t xml:space="preserve"> symbolique et vienne s’insérer dans une démarche efficace </w:t>
      </w:r>
      <w:r w:rsidR="00575B18" w:rsidRPr="00BE6CF7">
        <w:t>et réelle</w:t>
      </w:r>
      <w:r w:rsidRPr="00BE6CF7">
        <w:t xml:space="preserve"> pour faire de la voix </w:t>
      </w:r>
      <w:r w:rsidR="00575B18" w:rsidRPr="00BE6CF7">
        <w:t>des enfants</w:t>
      </w:r>
      <w:r w:rsidRPr="00BE6CF7">
        <w:t xml:space="preserve"> un facteur essentiel </w:t>
      </w:r>
      <w:r w:rsidR="00575B18" w:rsidRPr="00BE6CF7">
        <w:t>aux activités</w:t>
      </w:r>
      <w:r w:rsidRPr="00BE6CF7">
        <w:t xml:space="preserve"> et à la réflexion dans tous les enjeux qui les concernent.   </w:t>
      </w:r>
    </w:p>
    <w:p w:rsidR="00BE6CF7" w:rsidRDefault="00BE6CF7" w:rsidP="00BE6CF7"/>
    <w:p w:rsidR="00BE6CF7" w:rsidRPr="00BE6CF7" w:rsidRDefault="00BE6CF7" w:rsidP="00BE6CF7">
      <w:r w:rsidRPr="00BE6CF7">
        <w:t xml:space="preserve">Une autre initiative de participation communautaire dans les </w:t>
      </w:r>
      <w:r w:rsidR="00575B18" w:rsidRPr="00BE6CF7">
        <w:t>pays francophones</w:t>
      </w:r>
      <w:r w:rsidRPr="00BE6CF7">
        <w:t xml:space="preserve"> de la région des </w:t>
      </w:r>
      <w:r w:rsidR="00575B18" w:rsidRPr="00BE6CF7">
        <w:t>Grands Lacs</w:t>
      </w:r>
      <w:r w:rsidRPr="00BE6CF7">
        <w:t xml:space="preserve"> est la création de clubs </w:t>
      </w:r>
      <w:r w:rsidR="00575B18" w:rsidRPr="00BE6CF7">
        <w:t>de jeunesse</w:t>
      </w:r>
      <w:r w:rsidRPr="00BE6CF7">
        <w:t xml:space="preserve"> traitant de divers sujets, tels que la santé de la </w:t>
      </w:r>
      <w:r w:rsidR="00575B18" w:rsidRPr="00BE6CF7">
        <w:t>reproduction, l’éducation</w:t>
      </w:r>
      <w:r w:rsidRPr="00BE6CF7">
        <w:t xml:space="preserve"> à la paix et les droits de la personne. </w:t>
      </w:r>
    </w:p>
    <w:p w:rsidR="00BE6CF7" w:rsidRDefault="00BE6CF7" w:rsidP="00BE6CF7"/>
    <w:p w:rsidR="00BE6CF7" w:rsidRPr="00BE6CF7" w:rsidRDefault="00BE6CF7" w:rsidP="00BE6CF7">
      <w:r w:rsidRPr="00BE6CF7">
        <w:t xml:space="preserve">Ces clubs sont </w:t>
      </w:r>
      <w:r w:rsidR="00575B18" w:rsidRPr="00BE6CF7">
        <w:t>créés par</w:t>
      </w:r>
      <w:r w:rsidRPr="00BE6CF7">
        <w:t xml:space="preserve"> plusieurs ONG et </w:t>
      </w:r>
      <w:r w:rsidR="00575B18" w:rsidRPr="00BE6CF7">
        <w:t>associations locales</w:t>
      </w:r>
      <w:r w:rsidRPr="00BE6CF7">
        <w:t xml:space="preserve">, mais leur gestion </w:t>
      </w:r>
      <w:r w:rsidR="00575B18" w:rsidRPr="00BE6CF7">
        <w:t>est souvent</w:t>
      </w:r>
      <w:r w:rsidRPr="00BE6CF7">
        <w:t xml:space="preserve"> confiée aux jeunes eux-mêmes. Certains clubs ne </w:t>
      </w:r>
      <w:r w:rsidR="00575B18" w:rsidRPr="00BE6CF7">
        <w:t>regroupent que</w:t>
      </w:r>
      <w:r w:rsidRPr="00BE6CF7">
        <w:t xml:space="preserve"> des filles, ce qui facilite </w:t>
      </w:r>
      <w:r w:rsidR="00575B18" w:rsidRPr="00BE6CF7">
        <w:t>les discussions</w:t>
      </w:r>
      <w:r w:rsidRPr="00BE6CF7">
        <w:t xml:space="preserve"> sur des thématiques </w:t>
      </w:r>
      <w:r w:rsidR="00575B18" w:rsidRPr="00BE6CF7">
        <w:t>qui leur</w:t>
      </w:r>
      <w:r w:rsidRPr="00BE6CF7">
        <w:t xml:space="preserve"> sont propres, comme certaines facettes des violences </w:t>
      </w:r>
      <w:r w:rsidR="00575B18" w:rsidRPr="00BE6CF7">
        <w:t>sexuelles ou</w:t>
      </w:r>
      <w:r w:rsidRPr="00BE6CF7">
        <w:t xml:space="preserve"> de la santé de la reproduction. Ces clubs permettent à un </w:t>
      </w:r>
      <w:r w:rsidR="00575B18" w:rsidRPr="00BE6CF7">
        <w:t>grand nombre</w:t>
      </w:r>
      <w:r w:rsidRPr="00BE6CF7">
        <w:t xml:space="preserve"> d’enfants d’apprendre, de socialiser et de faire valoir </w:t>
      </w:r>
      <w:r w:rsidR="00575B18" w:rsidRPr="00BE6CF7">
        <w:t>leurs opinions</w:t>
      </w:r>
      <w:r w:rsidRPr="00BE6CF7">
        <w:t>. Ce type de regroupement des enfants est également présent  dans certaines écoles, notamment au Rwanda et au Congo</w:t>
      </w:r>
      <w:r w:rsidRPr="00BE6CF7">
        <w:footnoteReference w:id="205"/>
      </w:r>
      <w:r w:rsidRPr="00BE6CF7">
        <w:t xml:space="preserve">. </w:t>
      </w:r>
    </w:p>
    <w:p w:rsidR="00BE6CF7" w:rsidRDefault="00BE6CF7" w:rsidP="00BE6CF7"/>
    <w:p w:rsidR="00BE6CF7" w:rsidRPr="00BE6CF7" w:rsidRDefault="00575B18" w:rsidP="00BE6CF7">
      <w:r w:rsidRPr="00BE6CF7">
        <w:t>Plusieurs de</w:t>
      </w:r>
      <w:r w:rsidR="00BE6CF7" w:rsidRPr="00BE6CF7">
        <w:t xml:space="preserve"> ces programmes utilisent des méthodes d’éducation entre pairs, </w:t>
      </w:r>
      <w:r w:rsidRPr="00BE6CF7">
        <w:t>ce qui</w:t>
      </w:r>
      <w:r w:rsidR="00BE6CF7" w:rsidRPr="00BE6CF7">
        <w:t xml:space="preserve"> permet aux enfants d’apprendre les uns des autres dans le </w:t>
      </w:r>
      <w:r w:rsidRPr="00BE6CF7">
        <w:t>cadre de</w:t>
      </w:r>
      <w:r w:rsidR="00BE6CF7" w:rsidRPr="00BE6CF7">
        <w:t xml:space="preserve"> projets de sensibilisation sur plusieurs sujets, à l’intérieur même des classes ou sous forme d’activités </w:t>
      </w:r>
      <w:r w:rsidRPr="00BE6CF7">
        <w:t>parascolaires.</w:t>
      </w:r>
      <w:r w:rsidR="00BE6CF7" w:rsidRPr="00BE6CF7">
        <w:t xml:space="preserve"> </w:t>
      </w:r>
    </w:p>
    <w:p w:rsidR="00BE6CF7" w:rsidRDefault="00BE6CF7" w:rsidP="00BE6CF7"/>
    <w:p w:rsidR="00BE6CF7" w:rsidRPr="00BE6CF7" w:rsidRDefault="00BE6CF7" w:rsidP="00BE6CF7">
      <w:r w:rsidRPr="00BE6CF7">
        <w:t xml:space="preserve">Cependant, </w:t>
      </w:r>
      <w:r w:rsidR="00575B18" w:rsidRPr="00BE6CF7">
        <w:t>il devient</w:t>
      </w:r>
      <w:r w:rsidRPr="00BE6CF7">
        <w:t xml:space="preserve"> difficile d’évaluer si les enfants disposent d’une </w:t>
      </w:r>
      <w:r w:rsidR="00575B18" w:rsidRPr="00BE6CF7">
        <w:t>plateforme adéquate</w:t>
      </w:r>
      <w:r w:rsidRPr="00BE6CF7">
        <w:t xml:space="preserve">, favorisant leur participation, sans faire de recherches </w:t>
      </w:r>
      <w:r w:rsidR="00575B18" w:rsidRPr="00BE6CF7">
        <w:t>plus approfondies</w:t>
      </w:r>
      <w:r w:rsidRPr="00BE6CF7">
        <w:t xml:space="preserve"> sur ce sujet. Notons également un </w:t>
      </w:r>
      <w:r w:rsidR="00575B18" w:rsidRPr="00BE6CF7">
        <w:t>manque d’informations</w:t>
      </w:r>
      <w:r w:rsidRPr="00BE6CF7">
        <w:t xml:space="preserve"> en ce qui a trait à la participation des enfants à la </w:t>
      </w:r>
      <w:r w:rsidR="00575B18" w:rsidRPr="00BE6CF7">
        <w:t>vie familiale</w:t>
      </w:r>
      <w:r w:rsidRPr="00BE6CF7">
        <w:t xml:space="preserve">. Le respect des aînés et des traditions est l’une des </w:t>
      </w:r>
      <w:r w:rsidR="00575B18" w:rsidRPr="00BE6CF7">
        <w:t>valeurs qui</w:t>
      </w:r>
      <w:r w:rsidRPr="00BE6CF7">
        <w:t xml:space="preserve"> fait la richesse sociale des pays des Grands Lacs. Dans </w:t>
      </w:r>
      <w:r w:rsidR="00575B18" w:rsidRPr="00BE6CF7">
        <w:t>ce contexte</w:t>
      </w:r>
      <w:r w:rsidRPr="00BE6CF7">
        <w:t xml:space="preserve">, il est très intéressant d’encourager un </w:t>
      </w:r>
      <w:r w:rsidR="00575B18" w:rsidRPr="00BE6CF7">
        <w:t>dialogue intergénérationnel</w:t>
      </w:r>
      <w:r w:rsidRPr="00BE6CF7">
        <w:t xml:space="preserve"> positif, qui rassemble les aînés et les </w:t>
      </w:r>
      <w:r w:rsidR="00575B18" w:rsidRPr="00BE6CF7">
        <w:t>enfants autour</w:t>
      </w:r>
      <w:r w:rsidRPr="00BE6CF7">
        <w:t xml:space="preserve"> des mêmes questions. L’établissement ou le renforcement </w:t>
      </w:r>
      <w:r w:rsidR="00575B18" w:rsidRPr="00BE6CF7">
        <w:t>de ces</w:t>
      </w:r>
      <w:r w:rsidRPr="00BE6CF7">
        <w:t xml:space="preserve"> échanges pourrait permettre d’augmenter le niveau d’influence des enfants dans ces pays.    </w:t>
      </w:r>
    </w:p>
    <w:p w:rsidR="00BE6CF7" w:rsidRDefault="00BE6CF7" w:rsidP="00BE6CF7"/>
    <w:p w:rsidR="00BE6CF7" w:rsidRPr="00BE6CF7" w:rsidRDefault="00BE6CF7" w:rsidP="00BE6CF7">
      <w:r w:rsidRPr="00BE6CF7">
        <w:t xml:space="preserve">Le Forum pour le développement en Afrique portant sur la jeunesse  et le leadership au 21ème siècle, qui s’était tenu en 2006 à </w:t>
      </w:r>
      <w:r w:rsidR="00575B18" w:rsidRPr="00BE6CF7">
        <w:t>Adduis</w:t>
      </w:r>
      <w:r w:rsidRPr="00BE6CF7">
        <w:t xml:space="preserve">- </w:t>
      </w:r>
      <w:r w:rsidR="00575B18" w:rsidRPr="00BE6CF7">
        <w:t>Abba</w:t>
      </w:r>
      <w:r w:rsidRPr="00BE6CF7">
        <w:footnoteReference w:id="206"/>
      </w:r>
      <w:r w:rsidRPr="00BE6CF7">
        <w:t xml:space="preserve">,  rappelait que la participation de l’enfant est primordiale, </w:t>
      </w:r>
      <w:r w:rsidRPr="00BE6CF7">
        <w:lastRenderedPageBreak/>
        <w:t xml:space="preserve">puisque la  contribution de tous est nécessaire pour surmonter l’ampleur et  l’étendue des problèmes africains.  Les obstacles à la participation de l’enfant sont intrinsèquement liés aux défis relatifs au développement de l’enfant. </w:t>
      </w:r>
    </w:p>
    <w:p w:rsidR="00BE6CF7" w:rsidRDefault="00BE6CF7" w:rsidP="00BE6CF7"/>
    <w:p w:rsidR="00BE6CF7" w:rsidRPr="00BE6CF7" w:rsidRDefault="00BE6CF7" w:rsidP="00BE6CF7">
      <w:r w:rsidRPr="00BE6CF7">
        <w:t xml:space="preserve">Plusieurs éléments sont prérequis pour que la participation de l’enfant connaisse un rayonnement à tous les niveaux dans les pays étudiés. Par exemple, la violence physique et les </w:t>
      </w:r>
      <w:r w:rsidR="00575B18" w:rsidRPr="00BE6CF7">
        <w:t>abus sexuels</w:t>
      </w:r>
      <w:r w:rsidRPr="00BE6CF7">
        <w:t xml:space="preserve"> perpétrés contre des </w:t>
      </w:r>
      <w:r w:rsidR="00575B18" w:rsidRPr="00BE6CF7">
        <w:t>enfants, que</w:t>
      </w:r>
      <w:r w:rsidRPr="00BE6CF7">
        <w:t xml:space="preserve"> ce soit à l’école, au sein </w:t>
      </w:r>
      <w:r w:rsidR="00575B18" w:rsidRPr="00BE6CF7">
        <w:t>de la</w:t>
      </w:r>
      <w:r w:rsidRPr="00BE6CF7">
        <w:t xml:space="preserve"> famille ou dans la communauté, nuisent à </w:t>
      </w:r>
      <w:r w:rsidR="00575B18" w:rsidRPr="00BE6CF7">
        <w:t>l’épanouissement maximal</w:t>
      </w:r>
      <w:r w:rsidRPr="00BE6CF7">
        <w:t xml:space="preserve"> des capacités des enfants, ce qui empêche ces derniers </w:t>
      </w:r>
      <w:r w:rsidR="00575B18" w:rsidRPr="00BE6CF7">
        <w:t>de grandir</w:t>
      </w:r>
      <w:r w:rsidRPr="00BE6CF7">
        <w:t xml:space="preserve"> dans un climat de confiance qui leur permettrait de </w:t>
      </w:r>
      <w:r w:rsidR="00575B18" w:rsidRPr="00BE6CF7">
        <w:t>participer pleinement</w:t>
      </w:r>
      <w:r w:rsidRPr="00BE6CF7">
        <w:t xml:space="preserve"> aux décisions qui les concernent. De même, il peut sembler difficile de faire valoir le droit à la participation des </w:t>
      </w:r>
      <w:r w:rsidR="00575B18" w:rsidRPr="00BE6CF7">
        <w:t>enfants, alors</w:t>
      </w:r>
      <w:r w:rsidRPr="00BE6CF7">
        <w:t xml:space="preserve"> que leurs besoins de </w:t>
      </w:r>
      <w:r w:rsidR="00575B18" w:rsidRPr="00BE6CF7">
        <w:t>base ne</w:t>
      </w:r>
      <w:r w:rsidRPr="00BE6CF7">
        <w:t xml:space="preserve"> sont pas comblés et que le gouvernement et la société civile luttent pour assurer les </w:t>
      </w:r>
      <w:r w:rsidR="00575B18" w:rsidRPr="00BE6CF7">
        <w:t>services essentiels</w:t>
      </w:r>
      <w:r w:rsidRPr="00BE6CF7">
        <w:t xml:space="preserve">. L’insécurité et les crises humanitaires engendrées par </w:t>
      </w:r>
      <w:r w:rsidR="00575B18" w:rsidRPr="00BE6CF7">
        <w:t>les conflits</w:t>
      </w:r>
      <w:r w:rsidRPr="00BE6CF7">
        <w:t xml:space="preserve">, les épidémies de choléra ou les éruptions </w:t>
      </w:r>
      <w:r w:rsidR="00575B18" w:rsidRPr="00BE6CF7">
        <w:t>volcaniques, rendent</w:t>
      </w:r>
      <w:r w:rsidRPr="00BE6CF7">
        <w:t xml:space="preserve"> difficile la participation des enfants. </w:t>
      </w:r>
    </w:p>
    <w:p w:rsidR="00BE6CF7" w:rsidRDefault="00BE6CF7" w:rsidP="00BE6CF7"/>
    <w:p w:rsidR="00BE6CF7" w:rsidRPr="00BE6CF7" w:rsidRDefault="00BE6CF7" w:rsidP="00BE6CF7">
      <w:r w:rsidRPr="00BE6CF7">
        <w:t xml:space="preserve">D’ailleurs, </w:t>
      </w:r>
      <w:r w:rsidR="00575B18" w:rsidRPr="00BE6CF7">
        <w:t>un rassemblement</w:t>
      </w:r>
      <w:r w:rsidRPr="00BE6CF7">
        <w:t xml:space="preserve"> populaire sur les droits de l’enfant dans </w:t>
      </w:r>
      <w:r w:rsidR="00575B18" w:rsidRPr="00BE6CF7">
        <w:t>certains contextes</w:t>
      </w:r>
      <w:r w:rsidRPr="00BE6CF7">
        <w:t xml:space="preserve">, comme dans le Sud et Nord-Kivu en RDC, serait </w:t>
      </w:r>
      <w:r w:rsidR="00575B18" w:rsidRPr="00BE6CF7">
        <w:t>plus dangereux</w:t>
      </w:r>
      <w:r w:rsidRPr="00BE6CF7">
        <w:t xml:space="preserve"> que bénéfique. Il est toutefois important, voire </w:t>
      </w:r>
      <w:r w:rsidR="00575B18" w:rsidRPr="00BE6CF7">
        <w:t>nécessaire, d’encourager</w:t>
      </w:r>
      <w:r w:rsidRPr="00BE6CF7">
        <w:t xml:space="preserve"> le principe de la participation de l’enfant dans </w:t>
      </w:r>
      <w:r w:rsidR="00575B18" w:rsidRPr="00BE6CF7">
        <w:t>des contextes</w:t>
      </w:r>
      <w:r w:rsidRPr="00BE6CF7">
        <w:t xml:space="preserve"> difficiles, puisque </w:t>
      </w:r>
      <w:r w:rsidR="00575B18" w:rsidRPr="00BE6CF7">
        <w:t>leur participation</w:t>
      </w:r>
      <w:r w:rsidRPr="00BE6CF7">
        <w:t xml:space="preserve"> peut avoir un </w:t>
      </w:r>
      <w:r w:rsidR="00575B18" w:rsidRPr="00BE6CF7">
        <w:t>effet catalyseur</w:t>
      </w:r>
      <w:r w:rsidRPr="00BE6CF7">
        <w:t xml:space="preserve"> en termes de développement. </w:t>
      </w:r>
    </w:p>
    <w:p w:rsidR="00BE6CF7" w:rsidRDefault="00BE6CF7" w:rsidP="00BE6CF7"/>
    <w:p w:rsidR="00BE6CF7" w:rsidRPr="00BE6CF7" w:rsidRDefault="00BE6CF7" w:rsidP="00BE6CF7">
      <w:r w:rsidRPr="00BE6CF7">
        <w:t>Ainsi, le fait que des  milliers d’enfants aient été associés aux groupes et  aux forces armés  dans la région devrait nécessairement faire en sorte que ces enfants  soient non seulement consultés dans les processus de paix et de réconciliation, mais qu’ils aient aussi l’opportunité de transformer, à  travers la participation, leurs  atouts en termes d’initiative et de  débrouillardise</w:t>
      </w:r>
      <w:r w:rsidRPr="00BE6CF7">
        <w:footnoteReference w:id="207"/>
      </w:r>
      <w:r w:rsidRPr="00BE6CF7">
        <w:t xml:space="preserve">. </w:t>
      </w:r>
    </w:p>
    <w:p w:rsidR="00BE6CF7" w:rsidRPr="00BE6CF7" w:rsidRDefault="00BE6CF7" w:rsidP="00BE6CF7">
      <w:r w:rsidRPr="00BE6CF7">
        <w:t xml:space="preserve">Outre des conditions propices à l’atteinte du principe de développement, la participation de l’enfant requiert également un effort de sensibilisation et d’éducation des filles et des garçons </w:t>
      </w:r>
      <w:r w:rsidR="00575B18" w:rsidRPr="00BE6CF7">
        <w:t>de leurs</w:t>
      </w:r>
      <w:r w:rsidRPr="00BE6CF7">
        <w:t xml:space="preserve"> droits, d’une part, et d’autre part, la sensibilisation des parents </w:t>
      </w:r>
      <w:r w:rsidR="00575B18" w:rsidRPr="00BE6CF7">
        <w:t>et de</w:t>
      </w:r>
      <w:r w:rsidRPr="00BE6CF7">
        <w:t xml:space="preserve"> la communauté sur l’importance </w:t>
      </w:r>
      <w:r w:rsidR="00575B18" w:rsidRPr="00BE6CF7">
        <w:t>de la</w:t>
      </w:r>
      <w:r w:rsidRPr="00BE6CF7">
        <w:t xml:space="preserve"> participation de l’enfant. </w:t>
      </w:r>
      <w:r w:rsidR="00575B18" w:rsidRPr="00BE6CF7">
        <w:t>Ici, il</w:t>
      </w:r>
      <w:r w:rsidRPr="00BE6CF7">
        <w:t xml:space="preserve"> est intéressant de se pencher sur l’exemple du programme </w:t>
      </w:r>
      <w:r w:rsidR="00575B18" w:rsidRPr="00BE6CF7">
        <w:t>de Nkundabana</w:t>
      </w:r>
      <w:r w:rsidRPr="00BE6CF7">
        <w:t xml:space="preserve"> (j’aime les enfants), mené par le gouvernement et </w:t>
      </w:r>
      <w:r w:rsidR="000F6AC4" w:rsidRPr="00BE6CF7">
        <w:t>des ONG</w:t>
      </w:r>
      <w:r w:rsidRPr="00BE6CF7">
        <w:t xml:space="preserve"> au Rwanda. Ce pro</w:t>
      </w:r>
      <w:r w:rsidRPr="00BE6CF7">
        <w:lastRenderedPageBreak/>
        <w:t xml:space="preserve">gramme vient en aide aux enfants </w:t>
      </w:r>
      <w:r w:rsidR="000F6AC4" w:rsidRPr="00BE6CF7">
        <w:t>orphelins en</w:t>
      </w:r>
      <w:r w:rsidRPr="00BE6CF7">
        <w:t xml:space="preserve"> leur permettant de choisir une personne au sein de </w:t>
      </w:r>
      <w:r w:rsidR="000F6AC4" w:rsidRPr="00BE6CF7">
        <w:t>leur communauté</w:t>
      </w:r>
      <w:r w:rsidRPr="00BE6CF7">
        <w:t xml:space="preserve"> qui les aidera à prendre des décisions et à subvenir </w:t>
      </w:r>
      <w:r w:rsidR="000F6AC4" w:rsidRPr="00BE6CF7">
        <w:t>à leurs</w:t>
      </w:r>
      <w:r w:rsidRPr="00BE6CF7">
        <w:t xml:space="preserve"> besoins. </w:t>
      </w:r>
    </w:p>
    <w:p w:rsidR="00BE6CF7" w:rsidRDefault="00BE6CF7" w:rsidP="00BE6CF7"/>
    <w:p w:rsidR="00BE6CF7" w:rsidRPr="00BE6CF7" w:rsidRDefault="00BE6CF7" w:rsidP="00BE6CF7">
      <w:r w:rsidRPr="00BE6CF7">
        <w:t xml:space="preserve">Dans le cadre de ce programme, l’enfant est un </w:t>
      </w:r>
      <w:r w:rsidR="000F6AC4" w:rsidRPr="00BE6CF7">
        <w:t>agent de</w:t>
      </w:r>
      <w:r w:rsidRPr="00BE6CF7">
        <w:t xml:space="preserve"> changement, qui fait partie </w:t>
      </w:r>
      <w:r w:rsidR="000F6AC4" w:rsidRPr="00BE6CF7">
        <w:t>de la</w:t>
      </w:r>
      <w:r w:rsidRPr="00BE6CF7">
        <w:t xml:space="preserve"> solution plutôt que de </w:t>
      </w:r>
      <w:r w:rsidR="000F6AC4" w:rsidRPr="00BE6CF7">
        <w:t>recevoir passivement</w:t>
      </w:r>
      <w:r w:rsidRPr="00BE6CF7">
        <w:t xml:space="preserve"> de l’aide. Ce qui est exemplaire dans ce </w:t>
      </w:r>
      <w:r w:rsidR="000F6AC4" w:rsidRPr="00BE6CF7">
        <w:t>programme participatif</w:t>
      </w:r>
      <w:r w:rsidRPr="00BE6CF7">
        <w:t xml:space="preserve">, c’est que l’opinion de l’enfant est </w:t>
      </w:r>
      <w:r w:rsidR="000F6AC4" w:rsidRPr="00BE6CF7">
        <w:t>mise en</w:t>
      </w:r>
      <w:r w:rsidRPr="00BE6CF7">
        <w:t xml:space="preserve"> avant, </w:t>
      </w:r>
      <w:r w:rsidR="000F6AC4" w:rsidRPr="00BE6CF7">
        <w:t>mais que</w:t>
      </w:r>
      <w:r w:rsidRPr="00BE6CF7">
        <w:t xml:space="preserve"> la sagesse et l’expérience de l’adulte sont tout autant </w:t>
      </w:r>
      <w:r w:rsidR="000F6AC4" w:rsidRPr="00BE6CF7">
        <w:t>valorisées, générant</w:t>
      </w:r>
      <w:r w:rsidRPr="00BE6CF7">
        <w:t xml:space="preserve"> ainsi un dialogue intergénérationnel constructif.   Malgré les quelques avancées quant à la participation de l’enfant,  telles que les forums et les  Parlements pour enfants, les  rassemblements populaires et les clubs jeunesse, beaucoup reste à  entreprendre pour faire entendre la voix des enfants dans la région  des Grands Lacs africains</w:t>
      </w:r>
      <w:r w:rsidRPr="00BE6CF7">
        <w:footnoteReference w:id="208"/>
      </w:r>
      <w:r w:rsidRPr="00BE6CF7">
        <w:t xml:space="preserve">. </w:t>
      </w:r>
    </w:p>
    <w:p w:rsidR="00BE6CF7" w:rsidRDefault="00BE6CF7" w:rsidP="00BE6CF7"/>
    <w:p w:rsidR="00BE6CF7" w:rsidRDefault="00BE6CF7" w:rsidP="00BE6CF7">
      <w:r w:rsidRPr="00BE6CF7">
        <w:t xml:space="preserve">Il est important que les enfants participent à la création des mécanismes, des projets, des programmes et des institutions de participation de l’enfant, sans quoi, ceux-ci jouent un rôle plus symbolique qu’efficace. Il devient impératif de s’assurer que les enfants aient l’opportunité, le temps et soient encouragés à participer aux prises de décisions qui les concerne, de manière à </w:t>
      </w:r>
      <w:r w:rsidR="000F6AC4" w:rsidRPr="00BE6CF7">
        <w:t>ce qu’ils</w:t>
      </w:r>
      <w:r w:rsidRPr="00BE6CF7">
        <w:t xml:space="preserve"> puissent s’épanouir au sein de la société.</w:t>
      </w:r>
    </w:p>
    <w:p w:rsidR="00BE6CF7" w:rsidRDefault="00BE6CF7" w:rsidP="00BE6CF7"/>
    <w:p w:rsidR="00BE6CF7" w:rsidRPr="001E5E9A" w:rsidRDefault="001E5E9A" w:rsidP="00030C93">
      <w:pPr>
        <w:pStyle w:val="Paragraphedeliste"/>
        <w:numPr>
          <w:ilvl w:val="0"/>
          <w:numId w:val="5"/>
        </w:numPr>
        <w:rPr>
          <w:i/>
        </w:rPr>
      </w:pPr>
      <w:r w:rsidRPr="001E5E9A">
        <w:rPr>
          <w:i/>
        </w:rPr>
        <w:t>Les domaines de protection</w:t>
      </w:r>
    </w:p>
    <w:p w:rsidR="00BE6CF7" w:rsidRDefault="00BE6CF7" w:rsidP="00345E51">
      <w:pPr>
        <w:ind w:firstLine="0"/>
      </w:pPr>
    </w:p>
    <w:p w:rsidR="00345E51" w:rsidRDefault="00345E51" w:rsidP="00345E51">
      <w:r w:rsidRPr="00345E51">
        <w:t xml:space="preserve">Les quatre pays qui font l’objet de cette </w:t>
      </w:r>
      <w:r w:rsidR="000F6AC4" w:rsidRPr="00345E51">
        <w:t>étude ont</w:t>
      </w:r>
      <w:r w:rsidRPr="00345E51">
        <w:t xml:space="preserve"> porté une attention particulière à certains domaines de protection de l’enfant, à </w:t>
      </w:r>
      <w:r w:rsidR="000F6AC4" w:rsidRPr="00345E51">
        <w:t>travers des</w:t>
      </w:r>
      <w:r w:rsidRPr="00345E51">
        <w:t xml:space="preserve"> révisions législatives ou des nouvelles lois, et par la mise en </w:t>
      </w:r>
      <w:r w:rsidR="000F6AC4" w:rsidRPr="00345E51">
        <w:t>place de</w:t>
      </w:r>
      <w:r w:rsidRPr="00345E51">
        <w:t xml:space="preserve"> programmes, de projets et d’activités visant à protéger les </w:t>
      </w:r>
      <w:r w:rsidR="000F6AC4" w:rsidRPr="00345E51">
        <w:t>droits de</w:t>
      </w:r>
      <w:r w:rsidRPr="00345E51">
        <w:t xml:space="preserve"> l’enfant. </w:t>
      </w:r>
    </w:p>
    <w:p w:rsidR="00345E51" w:rsidRPr="00345E51" w:rsidRDefault="00345E51" w:rsidP="00345E51"/>
    <w:p w:rsidR="00345E51" w:rsidRPr="00345E51" w:rsidRDefault="00345E51" w:rsidP="00345E51">
      <w:r w:rsidRPr="00345E51">
        <w:t>Plusieurs autres domaines de protection de l’enfant  auraient pu être considérés dans cette analyse, mais l’accent a été mis  sur les défis les plus sensibles en  matière de protection et sur les  domaines faisant l’objet des progrès les plus remarquables</w:t>
      </w:r>
      <w:r w:rsidRPr="00345E51">
        <w:footnoteReference w:id="209"/>
      </w:r>
      <w:r w:rsidRPr="00345E51">
        <w:t xml:space="preserve">. </w:t>
      </w:r>
    </w:p>
    <w:p w:rsidR="00345E51" w:rsidRDefault="00345E51" w:rsidP="00345E51"/>
    <w:p w:rsidR="00345E51" w:rsidRPr="00345E51" w:rsidRDefault="00345E51" w:rsidP="00345E51">
      <w:r w:rsidRPr="00345E51">
        <w:t xml:space="preserve">D’autres domaines semblent tout aussi cruciaux, mais le peu </w:t>
      </w:r>
      <w:r w:rsidR="000F6AC4" w:rsidRPr="00345E51">
        <w:t>d’informations concrètes</w:t>
      </w:r>
      <w:r w:rsidRPr="00345E51">
        <w:t xml:space="preserve"> disponibles portant sur l’ampleur de la probléma</w:t>
      </w:r>
      <w:r w:rsidRPr="00345E51">
        <w:lastRenderedPageBreak/>
        <w:t xml:space="preserve">tique </w:t>
      </w:r>
      <w:r w:rsidR="000F6AC4" w:rsidRPr="00345E51">
        <w:t>et sur</w:t>
      </w:r>
      <w:r w:rsidRPr="00345E51">
        <w:t xml:space="preserve"> les efforts investis pour y remédier n’a pu permettre la </w:t>
      </w:r>
      <w:r w:rsidR="000F6AC4" w:rsidRPr="00345E51">
        <w:t>réalisation d’une</w:t>
      </w:r>
      <w:r w:rsidRPr="00345E51">
        <w:t xml:space="preserve"> évaluation probante. Tel est le cas, par exemple, du travail des  enfants et de la traite des enfants, qui sont des problématiques  prédominantes, mais peu documentées, dans les pays de cette région</w:t>
      </w:r>
      <w:r w:rsidRPr="00345E51">
        <w:footnoteReference w:id="210"/>
      </w:r>
      <w:r w:rsidRPr="00345E51">
        <w:t>.  De même, une grande majorité des enfants de ces pays peuvent être  considérés comme vulnérables, puisqu’il existe une multitude de  facteurs de vulnérabilité, tels que  la pauvreté, la marginalisation, le  fait de se retrouver orphelins, parmi tant d’autres</w:t>
      </w:r>
      <w:r w:rsidRPr="00345E51">
        <w:footnoteReference w:id="211"/>
      </w:r>
      <w:r w:rsidRPr="00345E51">
        <w:t>. Il est donc difficile de cerner les initiatives propres à cette grande catégorie d’enfants. Mais d’autres enfants sont aussi victimes de violences. Outre ces violences, d’autres enfants sont enrôlés dans les forces et groupes armés.</w:t>
      </w:r>
    </w:p>
    <w:p w:rsidR="00345E51" w:rsidRDefault="00345E51" w:rsidP="00345E51">
      <w:pPr>
        <w:ind w:firstLine="0"/>
      </w:pPr>
    </w:p>
    <w:p w:rsidR="00FB5DF0" w:rsidRPr="00FB5DF0" w:rsidRDefault="00FB5DF0" w:rsidP="00030C93">
      <w:pPr>
        <w:pStyle w:val="Paragraphedeliste"/>
        <w:numPr>
          <w:ilvl w:val="0"/>
          <w:numId w:val="7"/>
        </w:numPr>
        <w:rPr>
          <w:i/>
        </w:rPr>
      </w:pPr>
      <w:r w:rsidRPr="00FB5DF0">
        <w:rPr>
          <w:i/>
        </w:rPr>
        <w:t>La violence contre les enfants</w:t>
      </w:r>
    </w:p>
    <w:p w:rsidR="00FB5DF0" w:rsidRDefault="00FB5DF0" w:rsidP="00FB5DF0">
      <w:pPr>
        <w:ind w:firstLine="0"/>
      </w:pPr>
    </w:p>
    <w:p w:rsidR="00FB5DF0" w:rsidRPr="00FB5DF0" w:rsidRDefault="00FB5DF0" w:rsidP="00FB5DF0">
      <w:r w:rsidRPr="00FB5DF0">
        <w:t xml:space="preserve">Les enfants du Burundi, du Congo, de la RDC et du Rwanda </w:t>
      </w:r>
      <w:r w:rsidR="000F6AC4" w:rsidRPr="00FB5DF0">
        <w:t>sont victimes</w:t>
      </w:r>
      <w:r w:rsidRPr="00FB5DF0">
        <w:t xml:space="preserve"> de violences physiques et psychologiques à divers niveaux.  Même si les observations finales du Comité des droits de l’enfant  dénonçaient la violence contre les enfants et rappelaient la nature  dégradante de toute punition corporelle, ce genre d’incidents  préjudiciables se poursuit sans relâche dans les quatre pays étudiés</w:t>
      </w:r>
      <w:r w:rsidRPr="00FB5DF0">
        <w:footnoteReference w:id="212"/>
      </w:r>
      <w:r w:rsidRPr="00FB5DF0">
        <w:t>.</w:t>
      </w:r>
    </w:p>
    <w:p w:rsidR="00FB5DF0" w:rsidRDefault="00FB5DF0" w:rsidP="00FB5DF0"/>
    <w:p w:rsidR="00FB5DF0" w:rsidRPr="00FB5DF0" w:rsidRDefault="00FB5DF0" w:rsidP="00FB5DF0">
      <w:r w:rsidRPr="00FB5DF0">
        <w:t xml:space="preserve">La violence se perpétue contre les enfants dans l’enceinte </w:t>
      </w:r>
      <w:r w:rsidR="000F6AC4" w:rsidRPr="00FB5DF0">
        <w:t>familiale, dans</w:t>
      </w:r>
      <w:r w:rsidRPr="00FB5DF0">
        <w:t xml:space="preserve"> les écoles et dans l’espace public Dans plusieurs cas, </w:t>
      </w:r>
      <w:r w:rsidR="000F6AC4" w:rsidRPr="00FB5DF0">
        <w:t>la violence</w:t>
      </w:r>
      <w:r w:rsidRPr="00FB5DF0">
        <w:t xml:space="preserve"> existe de manière systématique et il serait difficile </w:t>
      </w:r>
      <w:r w:rsidR="000F6AC4" w:rsidRPr="00FB5DF0">
        <w:t>d’en estimer</w:t>
      </w:r>
      <w:r w:rsidRPr="00FB5DF0">
        <w:t xml:space="preserve"> l’ampleur. En plus des blessures physiques, la violence peut  générer des incapacités cognitives ainsi que des sentiments  d’abandon, de peur et d’insécurité qui nuisent inévitablement au  développement psychologique et émotionnel de l’enfant</w:t>
      </w:r>
      <w:r w:rsidRPr="00FB5DF0">
        <w:footnoteReference w:id="213"/>
      </w:r>
      <w:r w:rsidRPr="00FB5DF0">
        <w:t xml:space="preserve">.   </w:t>
      </w:r>
    </w:p>
    <w:p w:rsidR="00FB5DF0" w:rsidRDefault="00FB5DF0" w:rsidP="00FB5DF0"/>
    <w:p w:rsidR="00FB5DF0" w:rsidRPr="00FB5DF0" w:rsidRDefault="00FB5DF0" w:rsidP="00FB5DF0">
      <w:r w:rsidRPr="00FB5DF0">
        <w:t>Le phénomène de la violence contre les enfants n’est pas forcément  considéré comme étant un problème par les populations de  l’ensemble régional des Grands Lacs africains</w:t>
      </w:r>
      <w:r w:rsidRPr="00FB5DF0">
        <w:footnoteReference w:id="214"/>
      </w:r>
      <w:r w:rsidRPr="00FB5DF0">
        <w:t xml:space="preserve">. Les quatre pays étudiés ont </w:t>
      </w:r>
      <w:r w:rsidRPr="00FB5DF0">
        <w:lastRenderedPageBreak/>
        <w:t xml:space="preserve">connu plusieurs épisodes de conflits armés, dont </w:t>
      </w:r>
      <w:r w:rsidR="000F6AC4" w:rsidRPr="00FB5DF0">
        <w:t>certains ne</w:t>
      </w:r>
      <w:r w:rsidRPr="00FB5DF0">
        <w:t xml:space="preserve"> sont pas encore résolus. Ces épisodes ont généralisé l’usage de la  violence sous diverses formes, ce qui a grandement altéré le seuil de  tolérance des populations envers la violence</w:t>
      </w:r>
      <w:r w:rsidRPr="00FB5DF0">
        <w:footnoteReference w:id="215"/>
      </w:r>
      <w:r w:rsidRPr="00FB5DF0">
        <w:t xml:space="preserve">. Certains </w:t>
      </w:r>
      <w:r w:rsidR="000F6AC4" w:rsidRPr="00FB5DF0">
        <w:t>considèrent d’ailleurs</w:t>
      </w:r>
      <w:r w:rsidRPr="00FB5DF0">
        <w:t xml:space="preserve"> l’interdiction de faire usage de la violence contre les </w:t>
      </w:r>
      <w:r w:rsidR="000F6AC4" w:rsidRPr="00FB5DF0">
        <w:t>enfants,</w:t>
      </w:r>
      <w:r w:rsidRPr="00FB5DF0">
        <w:t xml:space="preserve"> comme un concept « étranger », qu’il devrait être permis de </w:t>
      </w:r>
      <w:r w:rsidR="000F6AC4" w:rsidRPr="00FB5DF0">
        <w:t>frapper les</w:t>
      </w:r>
      <w:r w:rsidRPr="00FB5DF0">
        <w:t xml:space="preserve"> enfants dans les écoles et qu’il est « normal de battre les enfants ».  Bien qu’il existe des pratiques et traditions qui viennent ajouter </w:t>
      </w:r>
      <w:r w:rsidR="000F6AC4" w:rsidRPr="00FB5DF0">
        <w:t>une valeur</w:t>
      </w:r>
      <w:r w:rsidRPr="00FB5DF0">
        <w:t xml:space="preserve"> aux normes internationales, celles qui encouragent ou </w:t>
      </w:r>
      <w:r w:rsidR="000F6AC4" w:rsidRPr="00FB5DF0">
        <w:t>justifient certaines</w:t>
      </w:r>
      <w:r w:rsidRPr="00FB5DF0">
        <w:t xml:space="preserve"> formes de violence contre les enfants, sont </w:t>
      </w:r>
      <w:r w:rsidR="000F6AC4" w:rsidRPr="00FB5DF0">
        <w:t>nécessairement condamnables</w:t>
      </w:r>
      <w:r w:rsidRPr="00FB5DF0">
        <w:t xml:space="preserve">.  A titre </w:t>
      </w:r>
      <w:r w:rsidR="000F6AC4" w:rsidRPr="00FB5DF0">
        <w:t>illustratif, l’utilisation</w:t>
      </w:r>
      <w:r w:rsidRPr="00FB5DF0">
        <w:t xml:space="preserve"> de punitions corporelles </w:t>
      </w:r>
      <w:r w:rsidR="000F6AC4" w:rsidRPr="00FB5DF0">
        <w:t>par les</w:t>
      </w:r>
      <w:r w:rsidRPr="00FB5DF0">
        <w:t xml:space="preserve"> parents pour réprimander leurs enfants est souvent considérée comme une pratique normale; cependant, celle-ci contrevient </w:t>
      </w:r>
      <w:r w:rsidR="000F6AC4" w:rsidRPr="00FB5DF0">
        <w:t>aux droits</w:t>
      </w:r>
      <w:r w:rsidRPr="00FB5DF0">
        <w:t xml:space="preserve"> de l’enfant et à l’engagement du pays à faire respecter l’ensemble des règles minima des Nations Unies.  </w:t>
      </w:r>
    </w:p>
    <w:p w:rsidR="00FB5DF0" w:rsidRDefault="00FB5DF0" w:rsidP="00FB5DF0"/>
    <w:p w:rsidR="00FB5DF0" w:rsidRPr="00FB5DF0" w:rsidRDefault="00FB5DF0" w:rsidP="00FB5DF0">
      <w:r w:rsidRPr="00FB5DF0">
        <w:t>Dans ces circonstances, il relève  de l’État de sensibiliser et de  conscientiser la population pour ainsi veiller à ce que l’enfant soit  protégé contre toute forme de violence, châtiment corporel ou  traitement inhumain</w:t>
      </w:r>
      <w:r w:rsidRPr="00FB5DF0">
        <w:footnoteReference w:id="216"/>
      </w:r>
      <w:r w:rsidRPr="00FB5DF0">
        <w:t xml:space="preserve">.   De fait, les États des Grands Lacs développent des lois, </w:t>
      </w:r>
      <w:r w:rsidR="000F6AC4" w:rsidRPr="00FB5DF0">
        <w:t>des programmes</w:t>
      </w:r>
      <w:r w:rsidRPr="00FB5DF0">
        <w:t xml:space="preserve"> de protection et des mécanismes de suivi ciblant </w:t>
      </w:r>
      <w:r w:rsidR="000F6AC4" w:rsidRPr="00FB5DF0">
        <w:t>les violences</w:t>
      </w:r>
      <w:r w:rsidRPr="00FB5DF0">
        <w:t xml:space="preserve"> contre les enfants. Le Rwanda a clairement énoncé  l’interdiction de toute violence contre les enfants dans sa  Loi relative  aux droits et à la protection de l’enfant contre toutes les violences, promulguée  en 2001</w:t>
      </w:r>
      <w:r w:rsidRPr="00FB5DF0">
        <w:footnoteReference w:id="217"/>
      </w:r>
      <w:r w:rsidRPr="00FB5DF0">
        <w:t xml:space="preserve">. Le Rwanda s’appuie </w:t>
      </w:r>
      <w:r w:rsidR="000F6AC4" w:rsidRPr="00FB5DF0">
        <w:t>sur un</w:t>
      </w:r>
      <w:r w:rsidRPr="00FB5DF0">
        <w:t xml:space="preserve"> ensemble de programmes </w:t>
      </w:r>
      <w:r w:rsidR="000F6AC4" w:rsidRPr="00FB5DF0">
        <w:t>de prévention</w:t>
      </w:r>
      <w:r w:rsidRPr="00FB5DF0">
        <w:t xml:space="preserve"> de la violence ainsi que sur l’Observatoire des droits </w:t>
      </w:r>
      <w:r w:rsidR="000F6AC4" w:rsidRPr="00FB5DF0">
        <w:t>de l’enfant</w:t>
      </w:r>
      <w:r w:rsidRPr="00FB5DF0">
        <w:t xml:space="preserve"> pour veiller à la protection des enfants et réaliser </w:t>
      </w:r>
      <w:r w:rsidR="000F6AC4" w:rsidRPr="00FB5DF0">
        <w:t>les dispositions</w:t>
      </w:r>
      <w:r w:rsidRPr="00FB5DF0">
        <w:t xml:space="preserve"> de cette loi. </w:t>
      </w:r>
    </w:p>
    <w:p w:rsidR="00FB5DF0" w:rsidRDefault="00FB5DF0" w:rsidP="00FB5DF0"/>
    <w:p w:rsidR="00FB5DF0" w:rsidRDefault="00FB5DF0" w:rsidP="00FB5DF0">
      <w:r w:rsidRPr="00FB5DF0">
        <w:t>La Loi portant protection  de l’enfant  en  en vigueur en  RD Congo</w:t>
      </w:r>
      <w:r w:rsidRPr="00FB5DF0">
        <w:footnoteReference w:id="218"/>
      </w:r>
      <w:r w:rsidRPr="00FB5DF0">
        <w:t xml:space="preserve"> permet  de renforcer la protection  des enfants contre la violence, puisque, tout comme au Burundi,  l’absence de cadre juridique pour la protection de l’enfant entrave la  mise en œuvre des programmes de prévention de la violence contre  les enfants. Les châtiments corporels contre les enfants, considérés comme des mesures disciplinaires par les enseignants et </w:t>
      </w:r>
      <w:r w:rsidR="000F6AC4" w:rsidRPr="00FB5DF0">
        <w:t>dans l’enceinte</w:t>
      </w:r>
      <w:r w:rsidRPr="00FB5DF0">
        <w:t xml:space="preserve"> familiale, ne semblent </w:t>
      </w:r>
      <w:r w:rsidRPr="00FB5DF0">
        <w:lastRenderedPageBreak/>
        <w:t xml:space="preserve">pas être suffisamment réglementés </w:t>
      </w:r>
      <w:r w:rsidR="000F6AC4" w:rsidRPr="00FB5DF0">
        <w:t>et condamnés</w:t>
      </w:r>
      <w:r w:rsidRPr="00FB5DF0">
        <w:t xml:space="preserve"> pour disparaître. </w:t>
      </w:r>
      <w:r w:rsidR="000F6AC4" w:rsidRPr="00FB5DF0">
        <w:t>Tant les</w:t>
      </w:r>
      <w:r w:rsidRPr="00FB5DF0">
        <w:t xml:space="preserve"> enseignants que les parents </w:t>
      </w:r>
      <w:r w:rsidR="000F6AC4" w:rsidRPr="00FB5DF0">
        <w:t>ne bénéficient</w:t>
      </w:r>
      <w:r w:rsidRPr="00FB5DF0">
        <w:t xml:space="preserve"> pas de sensibilisation </w:t>
      </w:r>
      <w:r w:rsidR="000F6AC4" w:rsidRPr="00FB5DF0">
        <w:t>et de</w:t>
      </w:r>
      <w:r w:rsidRPr="00FB5DF0">
        <w:t xml:space="preserve"> formation suffisante en ce qui a trait aux méthodes d’éducation alternatives sur d’autres formes de mesure disciplinaires. Peu </w:t>
      </w:r>
      <w:r w:rsidR="000F6AC4" w:rsidRPr="00FB5DF0">
        <w:t>d’études permettent</w:t>
      </w:r>
      <w:r w:rsidRPr="00FB5DF0">
        <w:t xml:space="preserve"> de mesurer </w:t>
      </w:r>
      <w:r w:rsidR="000F6AC4" w:rsidRPr="00FB5DF0">
        <w:t>l’impact des</w:t>
      </w:r>
      <w:r w:rsidRPr="00FB5DF0">
        <w:t xml:space="preserve"> programmes de lutte contre la violence, mais il est évident </w:t>
      </w:r>
      <w:r w:rsidR="000F6AC4" w:rsidRPr="00FB5DF0">
        <w:t>que des</w:t>
      </w:r>
      <w:r w:rsidRPr="00FB5DF0">
        <w:t xml:space="preserve"> efforts soutenus devront continuer à être menés pour éliminer </w:t>
      </w:r>
      <w:r w:rsidR="000F6AC4" w:rsidRPr="00FB5DF0">
        <w:t>la violence</w:t>
      </w:r>
      <w:r w:rsidRPr="00FB5DF0">
        <w:t xml:space="preserve"> contre les </w:t>
      </w:r>
      <w:r w:rsidR="000F6AC4" w:rsidRPr="00FB5DF0">
        <w:t>enfants à</w:t>
      </w:r>
      <w:r w:rsidRPr="00FB5DF0">
        <w:t xml:space="preserve"> tous les niveaux.</w:t>
      </w:r>
    </w:p>
    <w:p w:rsidR="009246EE" w:rsidRDefault="009246EE" w:rsidP="009246EE">
      <w:pPr>
        <w:ind w:firstLine="0"/>
      </w:pPr>
    </w:p>
    <w:p w:rsidR="009246EE" w:rsidRPr="009246EE" w:rsidRDefault="009246EE" w:rsidP="00030C93">
      <w:pPr>
        <w:pStyle w:val="Paragraphedeliste"/>
        <w:numPr>
          <w:ilvl w:val="0"/>
          <w:numId w:val="7"/>
        </w:numPr>
        <w:rPr>
          <w:i/>
        </w:rPr>
      </w:pPr>
      <w:r w:rsidRPr="009246EE">
        <w:rPr>
          <w:i/>
        </w:rPr>
        <w:t>Les violences sexuelles</w:t>
      </w:r>
    </w:p>
    <w:p w:rsidR="009246EE" w:rsidRDefault="009246EE" w:rsidP="009246EE">
      <w:pPr>
        <w:ind w:firstLine="0"/>
      </w:pPr>
    </w:p>
    <w:p w:rsidR="004D478B" w:rsidRDefault="004D478B" w:rsidP="004D478B">
      <w:r w:rsidRPr="004D478B">
        <w:t xml:space="preserve">La problématique des violences sexuelles, en particulier l’abus </w:t>
      </w:r>
      <w:r w:rsidR="000F6AC4" w:rsidRPr="004D478B">
        <w:t>sexuel et</w:t>
      </w:r>
      <w:r w:rsidRPr="004D478B">
        <w:t xml:space="preserve"> l’exploitation sexuelle des enfants, est très répandue dans tous </w:t>
      </w:r>
      <w:r w:rsidR="000F6AC4" w:rsidRPr="004D478B">
        <w:t>les pays</w:t>
      </w:r>
      <w:r w:rsidRPr="004D478B">
        <w:t xml:space="preserve"> de la région des Grands Lacs africains. Ce sont surtout les  femmes et les filles qui sont victimes des violences sexuelles</w:t>
      </w:r>
      <w:r w:rsidRPr="004D478B">
        <w:footnoteReference w:id="219"/>
      </w:r>
      <w:r w:rsidRPr="004D478B">
        <w:t xml:space="preserve">, reflet  d’une discrimination sexospécifique de fond existant dans chacun de  ces pays. Ceci étant dit, les garçons en sont aussi victimes, </w:t>
      </w:r>
      <w:r w:rsidR="000F6AC4" w:rsidRPr="004D478B">
        <w:t>mais peu</w:t>
      </w:r>
      <w:r w:rsidRPr="004D478B">
        <w:t xml:space="preserve"> d’informations à ce sujet sont identifiées. </w:t>
      </w:r>
    </w:p>
    <w:p w:rsidR="004D478B" w:rsidRPr="004D478B" w:rsidRDefault="004D478B" w:rsidP="004D478B"/>
    <w:p w:rsidR="004D478B" w:rsidRPr="004D478B" w:rsidRDefault="004D478B" w:rsidP="004D478B">
      <w:r w:rsidRPr="004D478B">
        <w:t>Certains facteurs de  vulnérabilité communs à chacun de ces pays, tels que les  mouvements de population, la pauvreté extrême, les conflits armés et des conditions d’hébergement en promiscuité, entre autres, rendent  les filles particulièrement vulnérables à l’exploitation sexuelle</w:t>
      </w:r>
      <w:r w:rsidRPr="004D478B">
        <w:footnoteReference w:id="220"/>
      </w:r>
      <w:r w:rsidRPr="004D478B">
        <w:t xml:space="preserve">. </w:t>
      </w:r>
      <w:r w:rsidR="000F6AC4" w:rsidRPr="004D478B">
        <w:t>Au Congo</w:t>
      </w:r>
      <w:r w:rsidRPr="004D478B">
        <w:t>, par exemple, la société civile parle d’une « banalisation du viol ». Le conflit  dans la région du Pool a exacerbé le problème des abus sexuels et,  bien que le pays se soit engagé dans un processus de paix, les abus  sexuels demeurent courants</w:t>
      </w:r>
      <w:r w:rsidRPr="004D478B">
        <w:footnoteReference w:id="221"/>
      </w:r>
      <w:r w:rsidRPr="004D478B">
        <w:t xml:space="preserve">. Dans le contexte du Congo, ceux-ci </w:t>
      </w:r>
      <w:r w:rsidR="000F6AC4" w:rsidRPr="004D478B">
        <w:t>sont maintenant</w:t>
      </w:r>
      <w:r w:rsidRPr="004D478B">
        <w:t xml:space="preserve"> davantage commis par les civils que par les militaires, </w:t>
      </w:r>
      <w:r w:rsidR="000F6AC4" w:rsidRPr="004D478B">
        <w:t>ce qui</w:t>
      </w:r>
      <w:r w:rsidRPr="004D478B">
        <w:t xml:space="preserve"> reflète une transposition d’un problème, auparavant, associé </w:t>
      </w:r>
      <w:r w:rsidR="000F6AC4" w:rsidRPr="004D478B">
        <w:t>aux périodes</w:t>
      </w:r>
      <w:r w:rsidRPr="004D478B">
        <w:t xml:space="preserve"> de conflits. Ceci dit, l’exploitation sexuelle des enfants </w:t>
      </w:r>
      <w:r w:rsidR="000F6AC4" w:rsidRPr="004D478B">
        <w:t>dans le</w:t>
      </w:r>
      <w:r w:rsidRPr="004D478B">
        <w:t xml:space="preserve"> cadre du conflit par le personnel militaire et policier reste </w:t>
      </w:r>
      <w:r w:rsidR="000F6AC4" w:rsidRPr="004D478B">
        <w:t>très préoccupante</w:t>
      </w:r>
      <w:r w:rsidRPr="004D478B">
        <w:t xml:space="preserve">, particulièrement en RDC. </w:t>
      </w:r>
    </w:p>
    <w:p w:rsidR="004D478B" w:rsidRDefault="004D478B" w:rsidP="004D478B"/>
    <w:p w:rsidR="004D478B" w:rsidRPr="004D478B" w:rsidRDefault="004D478B" w:rsidP="004D478B">
      <w:r w:rsidRPr="004D478B">
        <w:lastRenderedPageBreak/>
        <w:t>Notons à cet effet des cas  d’enfants, filles et garçons, qui ont été exploités par le personnel des  opérations de maintien de la paix et des organisations humanitaires</w:t>
      </w:r>
      <w:r w:rsidRPr="004D478B">
        <w:footnoteReference w:id="222"/>
      </w:r>
      <w:r w:rsidRPr="004D478B">
        <w:t>.  Les mesures visant à introduire des codes de conduite, à développer  des activités de sensibilisation, des  mécanismes de signalement et de  suivi et des mesures de renvoi ont été renforcées au sein des agences  onusiennes et des organisations internationales pour prévenir ce  genre de crime</w:t>
      </w:r>
      <w:r w:rsidRPr="004D478B">
        <w:footnoteReference w:id="223"/>
      </w:r>
      <w:r w:rsidRPr="004D478B">
        <w:t xml:space="preserve">. Diverses </w:t>
      </w:r>
      <w:r w:rsidR="000F6AC4" w:rsidRPr="004D478B">
        <w:t>études menées</w:t>
      </w:r>
      <w:r w:rsidRPr="004D478B">
        <w:t xml:space="preserve"> par l’UNICEF entre 1996 </w:t>
      </w:r>
      <w:r w:rsidR="000F6AC4" w:rsidRPr="004D478B">
        <w:t>et 2008</w:t>
      </w:r>
      <w:r w:rsidRPr="004D478B">
        <w:t xml:space="preserve">, qualifient d’armes de guerre les agressions sexuelles commises </w:t>
      </w:r>
      <w:r w:rsidR="000F6AC4" w:rsidRPr="004D478B">
        <w:t>à un</w:t>
      </w:r>
      <w:r w:rsidRPr="004D478B">
        <w:t xml:space="preserve"> moment ou un autre dans l’histoire des conflits violents du Burundi, de la RDC et du Rwanda.</w:t>
      </w:r>
    </w:p>
    <w:p w:rsidR="004D478B" w:rsidRDefault="004D478B" w:rsidP="004D478B"/>
    <w:p w:rsidR="004D478B" w:rsidRPr="004D478B" w:rsidRDefault="004D478B" w:rsidP="004D478B">
      <w:r w:rsidRPr="004D478B">
        <w:t xml:space="preserve">Au Rwanda et au Burundi, il </w:t>
      </w:r>
      <w:r w:rsidR="000F6AC4" w:rsidRPr="004D478B">
        <w:t>ne s’agit</w:t>
      </w:r>
      <w:r w:rsidRPr="004D478B">
        <w:t xml:space="preserve"> plus d’un problème actuel puisque les conflits armés </w:t>
      </w:r>
      <w:r w:rsidR="000F6AC4" w:rsidRPr="004D478B">
        <w:t>sont maintenant</w:t>
      </w:r>
      <w:r w:rsidRPr="004D478B">
        <w:t xml:space="preserve"> terminés, mais cette forme d’agression demeure </w:t>
      </w:r>
      <w:r w:rsidR="000F6AC4" w:rsidRPr="004D478B">
        <w:t>présente dans</w:t>
      </w:r>
      <w:r w:rsidRPr="004D478B">
        <w:t xml:space="preserve"> la société et se commet, </w:t>
      </w:r>
      <w:r w:rsidR="000F6AC4" w:rsidRPr="004D478B">
        <w:t>dans la</w:t>
      </w:r>
      <w:r w:rsidRPr="004D478B">
        <w:t xml:space="preserve"> majorité des cas répertoriés, </w:t>
      </w:r>
      <w:r w:rsidR="000F6AC4" w:rsidRPr="004D478B">
        <w:t>sur des</w:t>
      </w:r>
      <w:r w:rsidRPr="004D478B">
        <w:t xml:space="preserve"> enfants. </w:t>
      </w:r>
    </w:p>
    <w:p w:rsidR="004D478B" w:rsidRDefault="004D478B" w:rsidP="004D478B"/>
    <w:p w:rsidR="004D478B" w:rsidRPr="004D478B" w:rsidRDefault="004D478B" w:rsidP="004D478B">
      <w:r w:rsidRPr="004D478B">
        <w:t>En RDC, le conflit armé actuel est caractérisé par le  recours systématique et croissant aux agressions sexuelles comme  méthode de subjugation et de répression par les forces combattantes</w:t>
      </w:r>
      <w:r w:rsidRPr="004D478B">
        <w:footnoteReference w:id="224"/>
      </w:r>
      <w:r w:rsidRPr="004D478B">
        <w:t>.  D’autres formes de violences sexuelles, telles que les mutilations  génitales féminines, pratiquées par certains groupes ethniques en  RDC et au Congo, et les mariages forcés ou précoces qui ont lieu  dans tous les pays de la région, sont le reflet de pratiques  traditionnelles allant à l’encontre des droits des filles</w:t>
      </w:r>
      <w:r w:rsidRPr="004D478B">
        <w:footnoteReference w:id="225"/>
      </w:r>
      <w:r w:rsidRPr="004D478B">
        <w:t xml:space="preserve">.     </w:t>
      </w:r>
    </w:p>
    <w:p w:rsidR="004D478B" w:rsidRDefault="004D478B" w:rsidP="004D478B"/>
    <w:p w:rsidR="004D478B" w:rsidRPr="004D478B" w:rsidRDefault="004D478B" w:rsidP="004D478B">
      <w:r w:rsidRPr="004D478B">
        <w:t xml:space="preserve">Devant l’ampleur du problème des violences sexuelles, les gouvernements et la société civile de chacun de ces pays ont réagi de diverses façons, et ce, avec plus ou moins de succès. L’expérience de la République du Congo est particulièrement probante. La société  civile, le gouvernement et les  Nations Unies ont coordonné leurs  efforts autour de cette problématique pour mettre en œuvre un  Observatoire sur les </w:t>
      </w:r>
      <w:r w:rsidRPr="004D478B">
        <w:lastRenderedPageBreak/>
        <w:t>violences sexuelles</w:t>
      </w:r>
      <w:r w:rsidRPr="004D478B">
        <w:footnoteReference w:id="226"/>
      </w:r>
      <w:r w:rsidRPr="004D478B">
        <w:t xml:space="preserve">. Le succès de cette </w:t>
      </w:r>
      <w:r w:rsidR="000F6AC4" w:rsidRPr="004D478B">
        <w:t>initiative repose</w:t>
      </w:r>
      <w:r w:rsidRPr="004D478B">
        <w:t xml:space="preserve"> sur le fait qu’elle a été initiée par la communauté, dans </w:t>
      </w:r>
      <w:r w:rsidR="000F6AC4" w:rsidRPr="004D478B">
        <w:t>les quartiers</w:t>
      </w:r>
      <w:r w:rsidRPr="004D478B">
        <w:t xml:space="preserve"> populaires de Brazzaville, où le problème des agressions sexuelles est flagrant. Un système de surveillance identifie les victimes, alors que des centres d’aide juridique et des cliniques </w:t>
      </w:r>
      <w:r w:rsidR="000F6AC4" w:rsidRPr="004D478B">
        <w:t>de santé</w:t>
      </w:r>
      <w:r w:rsidRPr="004D478B">
        <w:t xml:space="preserve"> les appuient à la suite des agressions. </w:t>
      </w:r>
    </w:p>
    <w:p w:rsidR="004D478B" w:rsidRDefault="004D478B" w:rsidP="004D478B"/>
    <w:p w:rsidR="004D478B" w:rsidRPr="004D478B" w:rsidRDefault="004D478B" w:rsidP="004D478B">
      <w:r w:rsidRPr="004D478B">
        <w:t xml:space="preserve">En plus d’être un mécanisme d’observation qui permettra, éventuellement, de réduire </w:t>
      </w:r>
      <w:r w:rsidR="000F6AC4" w:rsidRPr="004D478B">
        <w:t>le nombre</w:t>
      </w:r>
      <w:r w:rsidRPr="004D478B">
        <w:t xml:space="preserve"> de victimes, celui-ci a permis la création d’une </w:t>
      </w:r>
      <w:r w:rsidR="000F6AC4" w:rsidRPr="004D478B">
        <w:t>vaste campagne</w:t>
      </w:r>
      <w:r w:rsidRPr="004D478B">
        <w:t xml:space="preserve"> de sensibilisation de </w:t>
      </w:r>
      <w:r w:rsidR="000F6AC4" w:rsidRPr="004D478B">
        <w:t>la population</w:t>
      </w:r>
      <w:r w:rsidRPr="004D478B">
        <w:t xml:space="preserve"> ayant pour but </w:t>
      </w:r>
      <w:r w:rsidR="000F6AC4" w:rsidRPr="004D478B">
        <w:t>de prévenir</w:t>
      </w:r>
      <w:r w:rsidRPr="004D478B">
        <w:t xml:space="preserve"> ce phénomène. Malgré ce succès mitigé, plusieurs victimes  restent dans l’ombre et un cadre législatif venant criminaliser les actes  de violences sexuelles n’a toujours pas été adopté au Congo</w:t>
      </w:r>
      <w:r w:rsidRPr="004D478B">
        <w:footnoteReference w:id="227"/>
      </w:r>
      <w:r w:rsidRPr="004D478B">
        <w:t>.  Plusieurs organisations effectuent d’ailleurs un plaidoyer juridique et politique auprès du gouvernement pour qu’une telle loi soit mise en place. La RDC a apporté des modifications qui complètent les  dispositions du Code pénal  et du  Code de procédure pénale en matière de  violences sexuelles</w:t>
      </w:r>
      <w:r w:rsidRPr="004D478B">
        <w:footnoteReference w:id="228"/>
      </w:r>
      <w:r w:rsidRPr="004D478B">
        <w:t xml:space="preserve">, de façon à prohiber et à criminaliser plus  sévèrement les diverses manifestations de la violence sexuelle.  </w:t>
      </w:r>
    </w:p>
    <w:p w:rsidR="004D478B" w:rsidRDefault="004D478B" w:rsidP="004D478B"/>
    <w:p w:rsidR="004D478B" w:rsidRPr="004D478B" w:rsidRDefault="004D478B" w:rsidP="004D478B">
      <w:r w:rsidRPr="004D478B">
        <w:t xml:space="preserve">Au demeurant, contrairement au Congo, peu de mécanismes effectifs de protection, d’identification et d’appui aux victimes permettent d’appliquer ces mesures législatives en RD Congo. </w:t>
      </w:r>
    </w:p>
    <w:p w:rsidR="004D478B" w:rsidRDefault="004D478B" w:rsidP="004D478B"/>
    <w:p w:rsidR="004D478B" w:rsidRPr="004D478B" w:rsidRDefault="004D478B" w:rsidP="004D478B">
      <w:r w:rsidRPr="004D478B">
        <w:t xml:space="preserve">Au Rwanda, en plus des lois criminalisant les violences sexuelles, des programmes de sensibilisation et de soutien aux victimes sont entrepris à la </w:t>
      </w:r>
      <w:r w:rsidR="000F6AC4" w:rsidRPr="004D478B">
        <w:t>grandeur du</w:t>
      </w:r>
      <w:r w:rsidRPr="004D478B">
        <w:t xml:space="preserve"> pays. </w:t>
      </w:r>
    </w:p>
    <w:p w:rsidR="004D478B" w:rsidRDefault="004D478B" w:rsidP="004D478B"/>
    <w:p w:rsidR="004D478B" w:rsidRPr="004D478B" w:rsidRDefault="004D478B" w:rsidP="004D478B">
      <w:r w:rsidRPr="004D478B">
        <w:t xml:space="preserve">Cependant, le cadre législatif de protection rwandais ne peut être pleinement efficace, puisqu’une culture d’impunité perdure dans la mesure où, la plupart du temps, les auteurs d’agressions sexuelles ne sont pas dénoncés par leur entourage.  Certaines cliniques d’aide juridique, telles que celle proposée par l’organisme Haguruka, aident les victimes à dénoncer les violences sexuelles et à briser ce cycle d’impunité.  Ce qui fait la particularité et en partie le succès des initiatives de lutte contre </w:t>
      </w:r>
      <w:r w:rsidRPr="004D478B">
        <w:lastRenderedPageBreak/>
        <w:t xml:space="preserve">les violences sexuelles du </w:t>
      </w:r>
      <w:r w:rsidR="000F6AC4" w:rsidRPr="004D478B">
        <w:t>gouvernement rwandais</w:t>
      </w:r>
      <w:r w:rsidRPr="004D478B">
        <w:t xml:space="preserve"> est l’usage d’une approche basée sur le genre. </w:t>
      </w:r>
    </w:p>
    <w:p w:rsidR="004D478B" w:rsidRDefault="004D478B" w:rsidP="004D478B"/>
    <w:p w:rsidR="004D478B" w:rsidRPr="004D478B" w:rsidRDefault="004D478B" w:rsidP="004D478B">
      <w:r w:rsidRPr="004D478B">
        <w:t xml:space="preserve">En effet, </w:t>
      </w:r>
      <w:r w:rsidR="000F6AC4" w:rsidRPr="004D478B">
        <w:t>le gouvernement</w:t>
      </w:r>
      <w:r w:rsidRPr="004D478B">
        <w:t xml:space="preserve"> insiste sur la question de l’égalité des genres </w:t>
      </w:r>
      <w:r w:rsidR="000F6AC4" w:rsidRPr="004D478B">
        <w:t>dans l’embauche</w:t>
      </w:r>
      <w:r w:rsidRPr="004D478B">
        <w:t xml:space="preserve"> du personnel policier et dans ses programmes </w:t>
      </w:r>
      <w:r w:rsidR="000F6AC4" w:rsidRPr="004D478B">
        <w:t>de scolarisation</w:t>
      </w:r>
      <w:r w:rsidRPr="004D478B">
        <w:t xml:space="preserve"> et de sensibilisation communautaire ; il encourage </w:t>
      </w:r>
      <w:r w:rsidR="000F6AC4" w:rsidRPr="004D478B">
        <w:t>la représentation</w:t>
      </w:r>
      <w:r w:rsidRPr="004D478B">
        <w:t xml:space="preserve"> proportionnelle dans les institutions politiques, ce </w:t>
      </w:r>
      <w:r w:rsidR="000F6AC4" w:rsidRPr="004D478B">
        <w:t>qui a</w:t>
      </w:r>
      <w:r w:rsidRPr="004D478B">
        <w:t xml:space="preserve"> pour effet de faire valoir le respect de la femme et, </w:t>
      </w:r>
      <w:r w:rsidR="000F6AC4" w:rsidRPr="004D478B">
        <w:t>potentiellement, de</w:t>
      </w:r>
      <w:r w:rsidRPr="004D478B">
        <w:t xml:space="preserve"> faire diminuer les discriminations fondées sur le genre.  </w:t>
      </w:r>
    </w:p>
    <w:p w:rsidR="004D478B" w:rsidRDefault="004D478B" w:rsidP="004D478B"/>
    <w:p w:rsidR="004D478B" w:rsidRPr="004D478B" w:rsidRDefault="004D478B" w:rsidP="004D478B">
      <w:r w:rsidRPr="004D478B">
        <w:t xml:space="preserve">Les efforts entrepris par ces </w:t>
      </w:r>
      <w:r w:rsidR="000F6AC4" w:rsidRPr="004D478B">
        <w:t>pays pour</w:t>
      </w:r>
      <w:r w:rsidRPr="004D478B">
        <w:t xml:space="preserve"> lutter contre les </w:t>
      </w:r>
      <w:r w:rsidR="000F6AC4" w:rsidRPr="004D478B">
        <w:t>violences sexuelles</w:t>
      </w:r>
      <w:r w:rsidRPr="004D478B">
        <w:t xml:space="preserve"> sont certainement encourageants et dénotent une </w:t>
      </w:r>
      <w:r w:rsidR="000F6AC4" w:rsidRPr="004D478B">
        <w:t>bonne volonté</w:t>
      </w:r>
      <w:r w:rsidRPr="004D478B">
        <w:t xml:space="preserve">, bien que plusieurs défis se posent à l’éradication de </w:t>
      </w:r>
      <w:r w:rsidR="000F6AC4" w:rsidRPr="004D478B">
        <w:t>ce problème</w:t>
      </w:r>
      <w:r w:rsidRPr="004D478B">
        <w:t>. Certaines formes de violences sexuelles, telles que la  prostitution des enfants, la pornographie mettant en scène des  enfants ainsi que la traite d’enfants à des fins d’exploitation sexuelle, existent assurément dans ces pays mais demeurent très peu  documentées</w:t>
      </w:r>
      <w:r w:rsidRPr="004D478B">
        <w:footnoteReference w:id="229"/>
      </w:r>
      <w:r w:rsidRPr="004D478B">
        <w:t xml:space="preserve">. </w:t>
      </w:r>
    </w:p>
    <w:p w:rsidR="004D478B" w:rsidRDefault="004D478B" w:rsidP="004D478B"/>
    <w:p w:rsidR="004D478B" w:rsidRPr="004D478B" w:rsidRDefault="004D478B" w:rsidP="004D478B">
      <w:r w:rsidRPr="004D478B">
        <w:t xml:space="preserve">Afin de lutter de manière adéquate contre ces phénomènes, il importe d’en connaître l’ampleur, ce qui </w:t>
      </w:r>
      <w:r w:rsidR="000F6AC4" w:rsidRPr="004D478B">
        <w:t>permettrait d’instituer</w:t>
      </w:r>
      <w:r w:rsidRPr="004D478B">
        <w:t xml:space="preserve"> des mécanismes de prévention et de sensibilisation. Par  ailleurs, le Burundi, la RDC et le Rwanda ont accédé au Protocole   facultatif à la CDE concernant la vente d’enfants, la prostitution des  enfants et la pornographie mettant en scène des enfants, mais n’ont  toujours pas soumis de rapport au Comité des droits de l’enfant</w:t>
      </w:r>
      <w:r w:rsidRPr="004D478B">
        <w:footnoteReference w:id="230"/>
      </w:r>
      <w:r w:rsidRPr="004D478B">
        <w:t xml:space="preserve">. </w:t>
      </w:r>
      <w:r w:rsidR="000F6AC4" w:rsidRPr="004D478B">
        <w:t>Le Congo</w:t>
      </w:r>
      <w:r w:rsidRPr="004D478B">
        <w:t xml:space="preserve">, pour sa part, tarde à finaliser le processus d’accession à </w:t>
      </w:r>
      <w:r w:rsidR="000F6AC4" w:rsidRPr="004D478B">
        <w:t>ce protocole</w:t>
      </w:r>
      <w:r w:rsidRPr="004D478B">
        <w:t>. La lutte contre les violences sexuelles dans chacun des  pays des Grands Lacs africains permet de distinguer les composantes  nécessaires pour résoudre ce problème</w:t>
      </w:r>
      <w:r w:rsidRPr="004D478B">
        <w:footnoteReference w:id="231"/>
      </w:r>
      <w:r w:rsidRPr="004D478B">
        <w:t xml:space="preserve">. </w:t>
      </w:r>
    </w:p>
    <w:p w:rsidR="004D478B" w:rsidRDefault="004D478B" w:rsidP="004D478B"/>
    <w:p w:rsidR="009246EE" w:rsidRDefault="004D478B" w:rsidP="004D478B">
      <w:r w:rsidRPr="004D478B">
        <w:t xml:space="preserve">En conformité avec </w:t>
      </w:r>
      <w:r w:rsidR="000F6AC4" w:rsidRPr="004D478B">
        <w:t>les principes</w:t>
      </w:r>
      <w:r w:rsidRPr="004D478B">
        <w:t xml:space="preserve"> du développement et de l’intérêt supérieur de l’enfant, </w:t>
      </w:r>
      <w:r w:rsidR="000F6AC4" w:rsidRPr="004D478B">
        <w:t>la lutte</w:t>
      </w:r>
      <w:r w:rsidRPr="004D478B">
        <w:t xml:space="preserve"> contre les violences sexuelles comporte trois niveaux : </w:t>
      </w:r>
      <w:r w:rsidR="000F6AC4" w:rsidRPr="004D478B">
        <w:t>la législation</w:t>
      </w:r>
      <w:r w:rsidRPr="004D478B">
        <w:t xml:space="preserve">, la prestation de services de prévention et d’appui </w:t>
      </w:r>
      <w:r w:rsidR="000F6AC4" w:rsidRPr="004D478B">
        <w:t>aux victimes</w:t>
      </w:r>
      <w:r w:rsidRPr="004D478B">
        <w:t xml:space="preserve">, et enfin le contexte structurel avec, entre autres, </w:t>
      </w:r>
      <w:r w:rsidR="000F6AC4" w:rsidRPr="004D478B">
        <w:t>la promotion</w:t>
      </w:r>
      <w:r w:rsidRPr="004D478B">
        <w:t xml:space="preserve"> de l’égalité des genres </w:t>
      </w:r>
      <w:r w:rsidR="000F6AC4" w:rsidRPr="004D478B">
        <w:t>à tous</w:t>
      </w:r>
      <w:r w:rsidRPr="004D478B">
        <w:t xml:space="preserve"> les niveaux de la société.  </w:t>
      </w:r>
      <w:r w:rsidRPr="004D478B">
        <w:lastRenderedPageBreak/>
        <w:t xml:space="preserve">Lutter efficacement contre les violences sexuelles </w:t>
      </w:r>
      <w:r w:rsidR="000F6AC4" w:rsidRPr="004D478B">
        <w:t>implique nécessairement</w:t>
      </w:r>
      <w:r w:rsidRPr="004D478B">
        <w:t xml:space="preserve"> de combiner ces initiatives, de porter une </w:t>
      </w:r>
      <w:r w:rsidR="000F6AC4" w:rsidRPr="004D478B">
        <w:t>attention particulière</w:t>
      </w:r>
      <w:r w:rsidRPr="004D478B">
        <w:t xml:space="preserve"> aux facteurs de vulnérabilité, et de sensibiliser </w:t>
      </w:r>
      <w:r w:rsidR="000F6AC4" w:rsidRPr="004D478B">
        <w:t>les filles</w:t>
      </w:r>
      <w:r w:rsidRPr="004D478B">
        <w:t>/femmes ainsi que les garçons/hommes à ce problème.</w:t>
      </w:r>
    </w:p>
    <w:p w:rsidR="009703F1" w:rsidRDefault="009703F1" w:rsidP="00A65431"/>
    <w:p w:rsidR="004D478B" w:rsidRPr="00F330AF" w:rsidRDefault="00F330AF" w:rsidP="00030C93">
      <w:pPr>
        <w:pStyle w:val="Paragraphedeliste"/>
        <w:numPr>
          <w:ilvl w:val="0"/>
          <w:numId w:val="7"/>
        </w:numPr>
        <w:rPr>
          <w:i/>
        </w:rPr>
      </w:pPr>
      <w:r w:rsidRPr="00F330AF">
        <w:rPr>
          <w:i/>
        </w:rPr>
        <w:t>Les enfants associés aux forces et aux groupes armés</w:t>
      </w:r>
    </w:p>
    <w:p w:rsidR="004D478B" w:rsidRDefault="004D478B" w:rsidP="00A65431"/>
    <w:p w:rsidR="00F330AF" w:rsidRPr="00F330AF" w:rsidRDefault="00F330AF" w:rsidP="00F330AF">
      <w:r w:rsidRPr="00F330AF">
        <w:t xml:space="preserve">Divers conflits minent l’ensemble régional des Grands Lacs africains.  La géopolitique régionale a des impacts importants sur les enfants de tous les pays, puisque la </w:t>
      </w:r>
      <w:r w:rsidR="000F6AC4" w:rsidRPr="00F330AF">
        <w:t>nature même</w:t>
      </w:r>
      <w:r w:rsidRPr="00F330AF">
        <w:t xml:space="preserve"> des conflits des Grands </w:t>
      </w:r>
      <w:r w:rsidR="000F6AC4" w:rsidRPr="00F330AF">
        <w:t>Lacs africains</w:t>
      </w:r>
      <w:r w:rsidRPr="00F330AF">
        <w:t xml:space="preserve"> implique presque systématiquement des répercussions </w:t>
      </w:r>
      <w:r w:rsidR="000F6AC4" w:rsidRPr="00F330AF">
        <w:t>dans plusieurs</w:t>
      </w:r>
      <w:r w:rsidRPr="00F330AF">
        <w:t xml:space="preserve"> pays voisins. Ainsi, le recrutement transfrontalier, la  mobilisation des enfants réfugiés  ou déplacés, ou encore les  incursions dans les communautés vivant le long des frontières ont  pour effet de compromettre les droits des enfants dans toute la  région</w:t>
      </w:r>
      <w:r w:rsidRPr="00F330AF">
        <w:footnoteReference w:id="232"/>
      </w:r>
      <w:r w:rsidRPr="00F330AF">
        <w:t xml:space="preserve">. </w:t>
      </w:r>
    </w:p>
    <w:p w:rsidR="00F330AF" w:rsidRDefault="00F330AF" w:rsidP="00F330AF"/>
    <w:p w:rsidR="00F330AF" w:rsidRPr="00F330AF" w:rsidRDefault="00F330AF" w:rsidP="00F330AF">
      <w:r w:rsidRPr="00F330AF">
        <w:t xml:space="preserve">Tous les enfants sont vulnérables au recrutement, mais certaines catégories d’enfants, comme ceux qui sont déplacés, réfugiés ou non-accompagnés, courent des risques supplémentaires. Bon nombre de filles sont victimes de violences sexuelles. Les gouvernements de la région reconnaissent les conditions alarmantes dans lesquelles les enfants évoluent en raison des conflits, ce qui les amène à </w:t>
      </w:r>
      <w:r w:rsidR="000F6AC4" w:rsidRPr="00F330AF">
        <w:t>prendre des</w:t>
      </w:r>
      <w:r w:rsidRPr="00F330AF">
        <w:t xml:space="preserve"> mesures pour faire en sorte </w:t>
      </w:r>
      <w:r w:rsidR="000F6AC4" w:rsidRPr="00F330AF">
        <w:t>que ce</w:t>
      </w:r>
      <w:r w:rsidRPr="00F330AF">
        <w:t xml:space="preserve"> mode d’association </w:t>
      </w:r>
      <w:r w:rsidR="000F6AC4" w:rsidRPr="00F330AF">
        <w:t>prenne fin</w:t>
      </w:r>
      <w:r w:rsidRPr="00F330AF">
        <w:t xml:space="preserve">. </w:t>
      </w:r>
    </w:p>
    <w:p w:rsidR="00F330AF" w:rsidRDefault="00F330AF" w:rsidP="00F330AF"/>
    <w:p w:rsidR="00F330AF" w:rsidRPr="00F330AF" w:rsidRDefault="00F330AF" w:rsidP="00F330AF">
      <w:r w:rsidRPr="00F330AF">
        <w:t xml:space="preserve">Au niveau international, la RDC, le Burundi et le Rwanda ont ratifié le Protocole facultatif </w:t>
      </w:r>
      <w:r w:rsidR="000F6AC4" w:rsidRPr="00F330AF">
        <w:t>à la</w:t>
      </w:r>
      <w:r w:rsidRPr="00F330AF">
        <w:t xml:space="preserve"> CDE concernant </w:t>
      </w:r>
      <w:r w:rsidR="000F6AC4" w:rsidRPr="00F330AF">
        <w:t>l’implication d’enfants</w:t>
      </w:r>
      <w:r w:rsidRPr="00F330AF">
        <w:t xml:space="preserve"> dans les conflits armés. Pour sa part, le Congo a </w:t>
      </w:r>
      <w:r w:rsidR="000F6AC4" w:rsidRPr="00F330AF">
        <w:t>déposé une</w:t>
      </w:r>
      <w:r w:rsidRPr="00F330AF">
        <w:t xml:space="preserve"> loi portant sur la ratification de ce protocole au Parlement en </w:t>
      </w:r>
      <w:r w:rsidR="000F6AC4" w:rsidRPr="00F330AF">
        <w:t>mai 2012</w:t>
      </w:r>
      <w:r w:rsidRPr="00F330AF">
        <w:t xml:space="preserve">. Aucun des pays de la </w:t>
      </w:r>
      <w:r w:rsidR="000F6AC4" w:rsidRPr="00F330AF">
        <w:t>région n’a</w:t>
      </w:r>
      <w:r w:rsidRPr="00F330AF">
        <w:t xml:space="preserve"> encore soumis ses </w:t>
      </w:r>
      <w:r w:rsidR="000F6AC4" w:rsidRPr="00F330AF">
        <w:t>rapports initiaux</w:t>
      </w:r>
      <w:r w:rsidRPr="00F330AF">
        <w:t xml:space="preserve"> au Comité des droits de l’enfant au sujet de ce protocole.   Plusieurs programmes et </w:t>
      </w:r>
      <w:r w:rsidR="000F6AC4" w:rsidRPr="00F330AF">
        <w:t>quelques réformes</w:t>
      </w:r>
      <w:r w:rsidRPr="00F330AF">
        <w:t xml:space="preserve"> législatives </w:t>
      </w:r>
      <w:r w:rsidR="000F6AC4" w:rsidRPr="00F330AF">
        <w:t>viennent encadrer</w:t>
      </w:r>
      <w:r w:rsidRPr="00F330AF">
        <w:t xml:space="preserve"> les efforts de démobilisation et de réinsertion des </w:t>
      </w:r>
      <w:r w:rsidR="000F6AC4" w:rsidRPr="00F330AF">
        <w:t>enfants associés</w:t>
      </w:r>
      <w:r w:rsidRPr="00F330AF">
        <w:t xml:space="preserve"> aux groupes et aux forces armés. Le gouvernement </w:t>
      </w:r>
      <w:r w:rsidR="000F6AC4" w:rsidRPr="00F330AF">
        <w:t>du Congo</w:t>
      </w:r>
      <w:r w:rsidRPr="00F330AF">
        <w:t xml:space="preserve"> a mis en place le Haut-commissariat à la réinsertion des ex-combattants, qui assure le processus de désarmement, </w:t>
      </w:r>
      <w:r w:rsidR="000F6AC4" w:rsidRPr="00F330AF">
        <w:t>de démobilisation</w:t>
      </w:r>
      <w:r w:rsidRPr="00F330AF">
        <w:t xml:space="preserve"> et de réinsertion (DDR). Au total, entre 1 500 et </w:t>
      </w:r>
      <w:r w:rsidR="000F6AC4" w:rsidRPr="00F330AF">
        <w:t>1800 enfants</w:t>
      </w:r>
      <w:r w:rsidRPr="00F330AF">
        <w:t xml:space="preserve"> auraient été démobilisés suite à ces efforts. </w:t>
      </w:r>
      <w:r w:rsidR="000F6AC4" w:rsidRPr="00F330AF">
        <w:t>Le Code</w:t>
      </w:r>
      <w:r w:rsidRPr="00F330AF">
        <w:t xml:space="preserve"> </w:t>
      </w:r>
      <w:r w:rsidR="000F6AC4" w:rsidRPr="00F330AF">
        <w:t>de protection</w:t>
      </w:r>
      <w:r w:rsidRPr="00F330AF">
        <w:t xml:space="preserve"> de l’enfant, en attente d’adoption par le Parlement, </w:t>
      </w:r>
      <w:r w:rsidR="000F6AC4" w:rsidRPr="00F330AF">
        <w:t>interdirait l’enrôlement</w:t>
      </w:r>
      <w:r w:rsidRPr="00F330AF">
        <w:t xml:space="preserve"> ou l’utilisation d’un enfant dans tout conflit armé </w:t>
      </w:r>
      <w:r w:rsidR="000F6AC4" w:rsidRPr="00F330AF">
        <w:t>et interdirait</w:t>
      </w:r>
      <w:r w:rsidRPr="00F330AF">
        <w:t xml:space="preserve"> l’enrôlement </w:t>
      </w:r>
      <w:r w:rsidR="000F6AC4" w:rsidRPr="00F330AF">
        <w:t>d’enfants de</w:t>
      </w:r>
      <w:r w:rsidRPr="00F330AF">
        <w:t xml:space="preserve"> moins de 18 ans par les </w:t>
      </w:r>
      <w:r w:rsidR="000F6AC4" w:rsidRPr="00F330AF">
        <w:t>forces armées</w:t>
      </w:r>
      <w:r w:rsidRPr="00F330AF">
        <w:t xml:space="preserve">.   </w:t>
      </w:r>
    </w:p>
    <w:p w:rsidR="00F330AF" w:rsidRDefault="00F330AF" w:rsidP="00F330AF"/>
    <w:p w:rsidR="00F330AF" w:rsidRPr="00F330AF" w:rsidRDefault="00F330AF" w:rsidP="00F330AF">
      <w:r w:rsidRPr="00F330AF">
        <w:t xml:space="preserve">Pour sa part, le gouvernement burundais a lancé </w:t>
      </w:r>
      <w:r w:rsidR="000F6AC4" w:rsidRPr="00F330AF">
        <w:t>le Programme</w:t>
      </w:r>
      <w:r w:rsidRPr="00F330AF">
        <w:t xml:space="preserve"> de démobilisation, de réinsertion et de </w:t>
      </w:r>
      <w:r w:rsidR="000F6AC4" w:rsidRPr="00F330AF">
        <w:t>réintégration, comportant</w:t>
      </w:r>
      <w:r w:rsidRPr="00F330AF">
        <w:t xml:space="preserve"> un Projet spécial enfants soldats, qui permettrait </w:t>
      </w:r>
      <w:r w:rsidR="000F6AC4" w:rsidRPr="00F330AF">
        <w:t>de démobiliser</w:t>
      </w:r>
      <w:r w:rsidRPr="00F330AF">
        <w:t xml:space="preserve"> et de réinsérer les enfants associés aux groupes et </w:t>
      </w:r>
      <w:r w:rsidR="000F6AC4" w:rsidRPr="00F330AF">
        <w:t>aux forces</w:t>
      </w:r>
      <w:r w:rsidRPr="00F330AF">
        <w:t xml:space="preserve"> armés entre 1993 et 2003. Jusqu’à présent, 2 274 enfants </w:t>
      </w:r>
      <w:r w:rsidR="000F6AC4" w:rsidRPr="00F330AF">
        <w:t>ont été</w:t>
      </w:r>
      <w:r w:rsidRPr="00F330AF">
        <w:t xml:space="preserve"> démobilisés et réinsérés </w:t>
      </w:r>
      <w:r w:rsidR="000F6AC4" w:rsidRPr="00F330AF">
        <w:t>dans leur</w:t>
      </w:r>
      <w:r w:rsidRPr="00F330AF">
        <w:t xml:space="preserve"> famille. Le Burundi n’a </w:t>
      </w:r>
      <w:r w:rsidR="000F6AC4" w:rsidRPr="00F330AF">
        <w:t>pas encore</w:t>
      </w:r>
      <w:r w:rsidRPr="00F330AF">
        <w:t xml:space="preserve"> modifié l’âge minimum pour le recrutement, qui est </w:t>
      </w:r>
      <w:r w:rsidR="000F6AC4" w:rsidRPr="00F330AF">
        <w:t>toujours fixé</w:t>
      </w:r>
      <w:r w:rsidRPr="00F330AF">
        <w:t xml:space="preserve"> à 16 ans au lieu de 18 </w:t>
      </w:r>
      <w:r w:rsidR="000F6AC4" w:rsidRPr="00F330AF">
        <w:t>ans, comme</w:t>
      </w:r>
      <w:r w:rsidRPr="00F330AF">
        <w:t xml:space="preserve"> le stipulent les </w:t>
      </w:r>
      <w:r w:rsidR="000F6AC4" w:rsidRPr="00F330AF">
        <w:t>normes internationales</w:t>
      </w:r>
      <w:r w:rsidRPr="00F330AF">
        <w:t xml:space="preserve">. </w:t>
      </w:r>
    </w:p>
    <w:p w:rsidR="00F330AF" w:rsidRDefault="00F330AF" w:rsidP="00F330AF"/>
    <w:p w:rsidR="00F330AF" w:rsidRPr="00F330AF" w:rsidRDefault="00F330AF" w:rsidP="00F330AF">
      <w:r w:rsidRPr="00F330AF">
        <w:t xml:space="preserve">Pour ce qui </w:t>
      </w:r>
      <w:r w:rsidR="000F6AC4" w:rsidRPr="00F330AF">
        <w:t>est du</w:t>
      </w:r>
      <w:r w:rsidRPr="00F330AF">
        <w:t xml:space="preserve"> Rwanda, plusieurs efforts </w:t>
      </w:r>
      <w:r w:rsidR="000F6AC4" w:rsidRPr="00F330AF">
        <w:t>ont également</w:t>
      </w:r>
      <w:r w:rsidRPr="00F330AF">
        <w:t xml:space="preserve"> été mis de l’avant pour faire cesser le </w:t>
      </w:r>
      <w:r w:rsidR="000F6AC4" w:rsidRPr="00F330AF">
        <w:t>recrutement d’enfants</w:t>
      </w:r>
      <w:r w:rsidRPr="00F330AF">
        <w:t xml:space="preserve"> et pour veiller à la réinsertion des </w:t>
      </w:r>
      <w:r w:rsidR="000F6AC4" w:rsidRPr="00F330AF">
        <w:t>anciens enfants</w:t>
      </w:r>
      <w:r w:rsidRPr="00F330AF">
        <w:t xml:space="preserve"> associés aux forces et aux groupes armés. La Constitution de 2003, ainsi que  la  Loi n ˚  27/2001 relative aux droits et à la protection de l’enfant</w:t>
      </w:r>
      <w:r w:rsidRPr="00F330AF">
        <w:footnoteReference w:id="233"/>
      </w:r>
      <w:r w:rsidRPr="00F330AF">
        <w:t xml:space="preserve"> contre toutes  les violences adoptée en 2001, interdisent le recrutement de mineurs au  sein des forces armées rwandaises. Grâce aux programmes de DDR, 2 364 enfants ont été réinsérés dans leur famille et communauté, en plus de bénéficier d’une éducation gratuite jusqu’au niveau universitaire. </w:t>
      </w:r>
    </w:p>
    <w:p w:rsidR="00F330AF" w:rsidRDefault="00F330AF" w:rsidP="00F330AF"/>
    <w:p w:rsidR="00F330AF" w:rsidRPr="00F330AF" w:rsidRDefault="00F330AF" w:rsidP="00F330AF">
      <w:r w:rsidRPr="00F330AF">
        <w:t xml:space="preserve">L’instabilité régionale mine cependant les efforts de DDR au Rwanda. On compte d’ailleurs toujours environ 2 500 enfants rwandais associés aux forces et groupes armés dans le Nord et le Sud-Kivu en RDC. Le gouvernement du Rwanda collabore, du reste, avec la MONUSCO dans ses efforts de rapatriement et de réinsertion des enfants associés aux forces et aux groupes armés.   </w:t>
      </w:r>
    </w:p>
    <w:p w:rsidR="00F330AF" w:rsidRDefault="00F330AF" w:rsidP="00F330AF"/>
    <w:p w:rsidR="00F330AF" w:rsidRPr="00F330AF" w:rsidRDefault="00F330AF" w:rsidP="00F330AF">
      <w:r w:rsidRPr="00F330AF">
        <w:t xml:space="preserve">Il importe de souligner que les solutions pour lutter contre les impacts négatifs des conflits armés sur les enfants trouvent leurs racines, non seulement au niveau national, mais aussi au niveau </w:t>
      </w:r>
      <w:r w:rsidR="000F6AC4" w:rsidRPr="00F330AF">
        <w:t>d’une stratégie</w:t>
      </w:r>
      <w:r w:rsidRPr="00F330AF">
        <w:t xml:space="preserve"> régionale de paix et </w:t>
      </w:r>
      <w:r w:rsidR="000F6AC4" w:rsidRPr="00F330AF">
        <w:t>de prévention</w:t>
      </w:r>
      <w:r w:rsidRPr="00F330AF">
        <w:t xml:space="preserve">. Alors que peu d’enfants sont maintenant recrutés au Burundi et au Congo, le conflit </w:t>
      </w:r>
      <w:r w:rsidR="000F6AC4" w:rsidRPr="00F330AF">
        <w:t>dans lequel</w:t>
      </w:r>
      <w:r w:rsidRPr="00F330AF">
        <w:t xml:space="preserve"> s’enlise l’est de la RDC continue de mener au recrutement et </w:t>
      </w:r>
      <w:r w:rsidR="000F6AC4" w:rsidRPr="00F330AF">
        <w:t>à l’utilisation</w:t>
      </w:r>
      <w:r w:rsidRPr="00F330AF">
        <w:t xml:space="preserve"> de milliers d’enfants de la RDC, du Rwanda et </w:t>
      </w:r>
      <w:r w:rsidR="000F6AC4" w:rsidRPr="00F330AF">
        <w:t>de l’Ouganda</w:t>
      </w:r>
      <w:r w:rsidRPr="00F330AF">
        <w:t xml:space="preserve"> par les groupes et les forces armés. En effet, il y </w:t>
      </w:r>
      <w:r w:rsidR="000F6AC4" w:rsidRPr="00F330AF">
        <w:t>aurait plus</w:t>
      </w:r>
      <w:r w:rsidRPr="00F330AF">
        <w:t xml:space="preserve"> de 7 000 enfants congolais encore impliqués dans le conflit </w:t>
      </w:r>
      <w:r w:rsidR="000F6AC4" w:rsidRPr="00F330AF">
        <w:t>armé en</w:t>
      </w:r>
      <w:r w:rsidRPr="00F330AF">
        <w:t xml:space="preserve"> RDC. </w:t>
      </w:r>
    </w:p>
    <w:p w:rsidR="00F330AF" w:rsidRDefault="00F330AF" w:rsidP="00F330AF"/>
    <w:p w:rsidR="00F330AF" w:rsidRPr="00F330AF" w:rsidRDefault="00F330AF" w:rsidP="00F330AF">
      <w:r w:rsidRPr="00F330AF">
        <w:t xml:space="preserve">La RDC a cependant mis </w:t>
      </w:r>
      <w:r w:rsidR="000F6AC4" w:rsidRPr="00F330AF">
        <w:t>en place</w:t>
      </w:r>
      <w:r w:rsidRPr="00F330AF">
        <w:t xml:space="preserve"> une série de mesures </w:t>
      </w:r>
      <w:r w:rsidR="000F6AC4" w:rsidRPr="00F330AF">
        <w:t>juridiques dans</w:t>
      </w:r>
      <w:r w:rsidRPr="00F330AF">
        <w:t xml:space="preserve"> le but de démobiliser et </w:t>
      </w:r>
      <w:r w:rsidR="000F6AC4" w:rsidRPr="00F330AF">
        <w:t>de réinsérer</w:t>
      </w:r>
      <w:r w:rsidRPr="00F330AF">
        <w:t xml:space="preserve"> les enfants associés aux groupes et aux forces armés, </w:t>
      </w:r>
      <w:r w:rsidR="000F6AC4" w:rsidRPr="00F330AF">
        <w:t>ainsi que</w:t>
      </w:r>
      <w:r w:rsidRPr="00F330AF">
        <w:t xml:space="preserve"> de prévenir leur recrutement. On peut citer, par exemple, des  stipulations dans sa nouvelle Constitution</w:t>
      </w:r>
      <w:r w:rsidRPr="00F330AF">
        <w:footnoteReference w:id="234"/>
      </w:r>
      <w:r w:rsidRPr="00F330AF">
        <w:t>, des clauses de protection  incluses dans la  Loi portant sur l’organisation générale de la défense et des  forces armées</w:t>
      </w:r>
      <w:r w:rsidRPr="00F330AF">
        <w:footnoteReference w:id="235"/>
      </w:r>
      <w:r w:rsidRPr="00F330AF">
        <w:t>,  la ratification des Principes de Paris</w:t>
      </w:r>
      <w:r w:rsidRPr="00F330AF">
        <w:footnoteReference w:id="236"/>
      </w:r>
      <w:r w:rsidRPr="00F330AF">
        <w:t>, et le mécanisme de  surveillance et d’évaluation sur les violations des droits de l’enfant  dans les conflits armés</w:t>
      </w:r>
      <w:r w:rsidRPr="00F330AF">
        <w:footnoteReference w:id="237"/>
      </w:r>
      <w:r w:rsidRPr="00F330AF">
        <w:t>, en vertu  de la Résolution 1612 du Conseil de  Sécurité des Nations Unies</w:t>
      </w:r>
      <w:r w:rsidRPr="00F330AF">
        <w:footnoteReference w:id="238"/>
      </w:r>
      <w:r w:rsidRPr="00F330AF">
        <w:t xml:space="preserve">. </w:t>
      </w:r>
      <w:r w:rsidR="000F6AC4" w:rsidRPr="00F330AF">
        <w:t>Par le</w:t>
      </w:r>
      <w:r w:rsidRPr="00F330AF">
        <w:t xml:space="preserve"> biais de diverses </w:t>
      </w:r>
      <w:r w:rsidR="000F6AC4" w:rsidRPr="00F330AF">
        <w:t>commissions gouvernementales</w:t>
      </w:r>
      <w:r w:rsidRPr="00F330AF">
        <w:t xml:space="preserve">, jusqu’à présent, le processus de DDR a permis </w:t>
      </w:r>
      <w:r w:rsidR="000F6AC4" w:rsidRPr="00F330AF">
        <w:t>de démobiliser</w:t>
      </w:r>
      <w:r w:rsidRPr="00F330AF">
        <w:t xml:space="preserve"> plus de 30 000 enfants en RDC depuis 2005.  Nombreux sont les défis qui se posent au cours des programmes </w:t>
      </w:r>
      <w:r w:rsidR="000F6AC4" w:rsidRPr="00F330AF">
        <w:t>de DDR</w:t>
      </w:r>
      <w:r w:rsidRPr="00F330AF">
        <w:t xml:space="preserve">. Parmi ces difficultés figurent les distances considérables  séparant les lieux de démobilisation  et les lieux de réinsertion, les  difficultés à offrir des alternatives viables au niveau économique à ces  enfants alors que la région est en reconstruction et connaît un taux de  chômage alarmant,  la difficulté à rejoindre les filles associées aux  groupes et aux forces armés et à protéger leurs droits, et le fait que  les enfants dont la ré insertion est un échec se retrouvent souvent  parmi les autres catégories d’enfants vulnérables, comme les enfants  vivant dans la rue, les enfants en conflit avec la loi et les enfants  travailleurs. </w:t>
      </w:r>
    </w:p>
    <w:p w:rsidR="00F330AF" w:rsidRDefault="00F330AF" w:rsidP="00F330AF"/>
    <w:p w:rsidR="00F330AF" w:rsidRPr="00F330AF" w:rsidRDefault="00F330AF" w:rsidP="00F330AF">
      <w:r w:rsidRPr="00F330AF">
        <w:t xml:space="preserve">Plusieurs enfants retournent dans leur communauté </w:t>
      </w:r>
      <w:r w:rsidR="000F6AC4" w:rsidRPr="00F330AF">
        <w:t>sans bénéficier</w:t>
      </w:r>
      <w:r w:rsidRPr="00F330AF">
        <w:t xml:space="preserve"> d’assistance et ne </w:t>
      </w:r>
      <w:r w:rsidR="000F6AC4" w:rsidRPr="00F330AF">
        <w:t>sont pas</w:t>
      </w:r>
      <w:r w:rsidRPr="00F330AF">
        <w:t xml:space="preserve"> enregistrés dans les programmes de DDR. À titre d’exemple, en RDC ce sont entre 11 000 et 30 </w:t>
      </w:r>
      <w:r w:rsidR="000F6AC4" w:rsidRPr="00F330AF">
        <w:t>000 enfants</w:t>
      </w:r>
      <w:r w:rsidRPr="00F330AF">
        <w:t xml:space="preserve"> impliqués dans les conflits qui seraient considérés </w:t>
      </w:r>
      <w:r w:rsidR="000F6AC4" w:rsidRPr="00F330AF">
        <w:t>comme s’étant</w:t>
      </w:r>
      <w:r w:rsidRPr="00F330AF">
        <w:t xml:space="preserve"> « auto démobilisés ». De même, les stratégies de </w:t>
      </w:r>
      <w:r w:rsidR="000F6AC4" w:rsidRPr="00F330AF">
        <w:t>prévention restent</w:t>
      </w:r>
      <w:r w:rsidRPr="00F330AF">
        <w:t xml:space="preserve"> encore insuffisantes pour mettre fin au recrutement et au ré-recrutement d’enfants, et pour développer des capacités et </w:t>
      </w:r>
      <w:r w:rsidR="000F6AC4" w:rsidRPr="00F330AF">
        <w:t>des moyens</w:t>
      </w:r>
      <w:r w:rsidRPr="00F330AF">
        <w:t xml:space="preserve"> efficaces pour protéger les enfants et les </w:t>
      </w:r>
      <w:r w:rsidR="000F6AC4" w:rsidRPr="00F330AF">
        <w:t>communautés contre</w:t>
      </w:r>
      <w:r w:rsidRPr="00F330AF">
        <w:t xml:space="preserve"> les impacts des conflits. </w:t>
      </w:r>
    </w:p>
    <w:p w:rsidR="00F330AF" w:rsidRDefault="00F330AF" w:rsidP="00F330AF"/>
    <w:p w:rsidR="00F330AF" w:rsidRPr="00F330AF" w:rsidRDefault="00F330AF" w:rsidP="00F330AF">
      <w:r w:rsidRPr="00F330AF">
        <w:lastRenderedPageBreak/>
        <w:t xml:space="preserve">Il importe aussi de ne pas limiter </w:t>
      </w:r>
      <w:r w:rsidR="000F6AC4" w:rsidRPr="00F330AF">
        <w:t>la compréhension</w:t>
      </w:r>
      <w:r w:rsidRPr="00F330AF">
        <w:t xml:space="preserve"> de l’impact des conflits armés seulement sur </w:t>
      </w:r>
      <w:r w:rsidR="000F6AC4" w:rsidRPr="00F330AF">
        <w:t>les enfants</w:t>
      </w:r>
      <w:r w:rsidRPr="00F330AF">
        <w:t xml:space="preserve"> associés aux groupes et aux forces armés, puisqu’un </w:t>
      </w:r>
      <w:r w:rsidR="000F6AC4" w:rsidRPr="00F330AF">
        <w:t>nombre encore</w:t>
      </w:r>
      <w:r w:rsidRPr="00F330AF">
        <w:t xml:space="preserve"> plus important d’enfants souffrent directement </w:t>
      </w:r>
      <w:r w:rsidR="000F6AC4" w:rsidRPr="00F330AF">
        <w:t>des conséquences</w:t>
      </w:r>
      <w:r w:rsidRPr="00F330AF">
        <w:t xml:space="preserve"> du conflit au sein des communautés locales et </w:t>
      </w:r>
      <w:r w:rsidR="000F6AC4" w:rsidRPr="00F330AF">
        <w:t>des populations</w:t>
      </w:r>
      <w:r w:rsidRPr="00F330AF">
        <w:t xml:space="preserve"> de déplacés et de réfugiés. Les initiatives pour </w:t>
      </w:r>
      <w:r w:rsidR="000F6AC4" w:rsidRPr="00F330AF">
        <w:t>remédier aux</w:t>
      </w:r>
      <w:r w:rsidRPr="00F330AF">
        <w:t xml:space="preserve"> répercussions des conflits sur les enfants passent par la prise </w:t>
      </w:r>
      <w:r w:rsidR="000F6AC4" w:rsidRPr="00F330AF">
        <w:t>en compte</w:t>
      </w:r>
      <w:r w:rsidRPr="00F330AF">
        <w:t xml:space="preserve"> de ces enfants, comme le font aujourd’hui bon nombre </w:t>
      </w:r>
      <w:r w:rsidR="000F6AC4" w:rsidRPr="00F330AF">
        <w:t>de programmes</w:t>
      </w:r>
      <w:r w:rsidRPr="00F330AF">
        <w:t xml:space="preserve"> inclusifs en RDC, qui ciblent les anciens </w:t>
      </w:r>
      <w:r w:rsidR="000F6AC4" w:rsidRPr="00F330AF">
        <w:t>enfants associés</w:t>
      </w:r>
      <w:r w:rsidRPr="00F330AF">
        <w:t xml:space="preserve"> aux groupes et aux forces armés sans pour autant </w:t>
      </w:r>
      <w:r w:rsidR="000F6AC4" w:rsidRPr="00F330AF">
        <w:t>limiter l’accès</w:t>
      </w:r>
      <w:r w:rsidRPr="00F330AF">
        <w:t xml:space="preserve"> aux programmes pour ces derniers. Il est intéressant de </w:t>
      </w:r>
      <w:r w:rsidR="000F6AC4" w:rsidRPr="00F330AF">
        <w:t>noter que</w:t>
      </w:r>
      <w:r w:rsidRPr="00F330AF">
        <w:t xml:space="preserve"> plusieurs initiatives ont été mise en place pour permettre </w:t>
      </w:r>
      <w:r w:rsidR="000F6AC4" w:rsidRPr="00F330AF">
        <w:t>de briser</w:t>
      </w:r>
      <w:r w:rsidRPr="00F330AF">
        <w:t xml:space="preserve"> le cycle d’impunité en RDC. Notamment, la signature du Traité  de Rome en 2002</w:t>
      </w:r>
      <w:r w:rsidRPr="00F330AF">
        <w:footnoteReference w:id="239"/>
      </w:r>
      <w:r w:rsidRPr="00F330AF">
        <w:t>, a  permis l’inculpation des plusieurs  « Seigneurs de  guerre» congolais pour crime de guerre à la Cour pénale  internationale.</w:t>
      </w:r>
    </w:p>
    <w:p w:rsidR="00F330AF" w:rsidRDefault="00F330AF" w:rsidP="00F330AF"/>
    <w:p w:rsidR="00F330AF" w:rsidRDefault="00F330AF" w:rsidP="00F330AF">
      <w:r w:rsidRPr="00F330AF">
        <w:t xml:space="preserve">De plus, la </w:t>
      </w:r>
      <w:r w:rsidR="000F6AC4" w:rsidRPr="00F330AF">
        <w:t>Résolution 1612</w:t>
      </w:r>
      <w:r w:rsidRPr="00F330AF">
        <w:t xml:space="preserve">, susmentionnée, </w:t>
      </w:r>
      <w:r w:rsidR="000F6AC4" w:rsidRPr="00F330AF">
        <w:t>prévoit des</w:t>
      </w:r>
      <w:r w:rsidRPr="00F330AF">
        <w:t xml:space="preserve"> mesures strictes suite au signalement de six types de </w:t>
      </w:r>
      <w:r w:rsidR="000F6AC4" w:rsidRPr="00F330AF">
        <w:t>violations des</w:t>
      </w:r>
      <w:r w:rsidRPr="00F330AF">
        <w:t xml:space="preserve"> droits de l’enfant, soit le recrutement et l'utilisation </w:t>
      </w:r>
      <w:r w:rsidR="000F6AC4" w:rsidRPr="00F330AF">
        <w:t>d’enfants soldats</w:t>
      </w:r>
      <w:r w:rsidRPr="00F330AF">
        <w:t xml:space="preserve">, le meurtre et la mutilation d'enfants, le viol d'enfants et </w:t>
      </w:r>
      <w:r w:rsidR="000F6AC4" w:rsidRPr="00F330AF">
        <w:t>les autres</w:t>
      </w:r>
      <w:r w:rsidRPr="00F330AF">
        <w:t xml:space="preserve"> violences sexuelles à l'égard des enfants, le refus d'autoriser </w:t>
      </w:r>
      <w:r w:rsidR="000F6AC4" w:rsidRPr="00F330AF">
        <w:t>les organisations</w:t>
      </w:r>
      <w:r w:rsidRPr="00F330AF">
        <w:t xml:space="preserve"> humanitaires à accéder aux enfants, les attaques </w:t>
      </w:r>
      <w:r w:rsidR="000F6AC4" w:rsidRPr="00F330AF">
        <w:t>contre des</w:t>
      </w:r>
      <w:r w:rsidRPr="00F330AF">
        <w:t xml:space="preserve"> écoles et des hôpitaux, et l'enlèvement d'enfants.</w:t>
      </w:r>
    </w:p>
    <w:p w:rsidR="000F6AC4" w:rsidRPr="00F330AF" w:rsidRDefault="000F6AC4" w:rsidP="00F330AF"/>
    <w:p w:rsidR="00F330AF" w:rsidRPr="00F330AF" w:rsidRDefault="00F330AF" w:rsidP="00F330AF">
      <w:r w:rsidRPr="00F330AF">
        <w:t xml:space="preserve">En </w:t>
      </w:r>
      <w:r w:rsidR="000F6AC4" w:rsidRPr="00F330AF">
        <w:t>somme, l’association</w:t>
      </w:r>
      <w:r w:rsidRPr="00F330AF">
        <w:t xml:space="preserve"> des enfants aux groupes et </w:t>
      </w:r>
      <w:r w:rsidR="000F6AC4" w:rsidRPr="00F330AF">
        <w:t>les forces armées</w:t>
      </w:r>
      <w:r w:rsidRPr="00F330AF">
        <w:t xml:space="preserve"> </w:t>
      </w:r>
      <w:r w:rsidR="000F6AC4" w:rsidRPr="00F330AF">
        <w:t>demeurent une</w:t>
      </w:r>
      <w:r w:rsidRPr="00F330AF">
        <w:t xml:space="preserve"> source d’inquiétude pour tous </w:t>
      </w:r>
      <w:r w:rsidR="000F6AC4" w:rsidRPr="00F330AF">
        <w:t>les pays</w:t>
      </w:r>
      <w:r w:rsidRPr="00F330AF">
        <w:t xml:space="preserve"> de la région. Les </w:t>
      </w:r>
      <w:r w:rsidR="000F6AC4" w:rsidRPr="00F330AF">
        <w:t>réformes législatives</w:t>
      </w:r>
      <w:r w:rsidRPr="00F330AF">
        <w:t xml:space="preserve"> et les divers programmes de DDR ont toutefois aidé </w:t>
      </w:r>
      <w:r w:rsidR="000F6AC4" w:rsidRPr="00F330AF">
        <w:t>à faire</w:t>
      </w:r>
      <w:r w:rsidRPr="00F330AF">
        <w:t xml:space="preserve"> connaître les normes internationales. Sans une paix durable </w:t>
      </w:r>
      <w:r w:rsidR="000F6AC4" w:rsidRPr="00F330AF">
        <w:t>dans la</w:t>
      </w:r>
      <w:r w:rsidRPr="00F330AF">
        <w:t xml:space="preserve"> région, les enfants ne cesseront d’être ciblés par les recruteurs et de subir les premiers contrecoups des conflits.</w:t>
      </w:r>
    </w:p>
    <w:p w:rsidR="004D478B" w:rsidRDefault="004D478B" w:rsidP="00A65431"/>
    <w:p w:rsidR="00FB1EF3" w:rsidRPr="00FB1EF3" w:rsidRDefault="00FB1EF3" w:rsidP="00030C93">
      <w:pPr>
        <w:pStyle w:val="Paragraphedeliste"/>
        <w:numPr>
          <w:ilvl w:val="0"/>
          <w:numId w:val="7"/>
        </w:numPr>
        <w:rPr>
          <w:i/>
        </w:rPr>
      </w:pPr>
      <w:r w:rsidRPr="00FB1EF3">
        <w:rPr>
          <w:i/>
        </w:rPr>
        <w:t>Les enfants en conflit avec la loi</w:t>
      </w:r>
    </w:p>
    <w:p w:rsidR="00FB1EF3" w:rsidRDefault="00FB1EF3" w:rsidP="00FB1EF3"/>
    <w:p w:rsidR="00FB1EF3" w:rsidRPr="00FB1EF3" w:rsidRDefault="00FB1EF3" w:rsidP="00FB1EF3">
      <w:r w:rsidRPr="00FB1EF3">
        <w:t xml:space="preserve">L’article 37 de la CDE stipule que les mineurs en conflit avec la loi doivent jouir de protection et de procédures particulières. Parmi celles-ci figurent la condamnation à l’emprisonnement comme dernier recours, pour une période aussi courte que possible, l’interdiction de </w:t>
      </w:r>
      <w:r w:rsidRPr="00FB1EF3">
        <w:lastRenderedPageBreak/>
        <w:t xml:space="preserve">l’usage de châtiments corporels en tant </w:t>
      </w:r>
      <w:r w:rsidR="000F6AC4" w:rsidRPr="00FB1EF3">
        <w:t>que sentence</w:t>
      </w:r>
      <w:r w:rsidRPr="00FB1EF3">
        <w:t xml:space="preserve">, le droit à une assistance juridique adéquate, la </w:t>
      </w:r>
      <w:r w:rsidR="000F6AC4" w:rsidRPr="00FB1EF3">
        <w:t>séparation des</w:t>
      </w:r>
      <w:r w:rsidRPr="00FB1EF3">
        <w:t xml:space="preserve"> enfants des adultes lors de l’incarcération et un jugement selon la loi prenant en considération l’âge de l’enfant. </w:t>
      </w:r>
    </w:p>
    <w:p w:rsidR="00FB1EF3" w:rsidRDefault="00FB1EF3" w:rsidP="00FB1EF3"/>
    <w:p w:rsidR="00FB1EF3" w:rsidRPr="00FB1EF3" w:rsidRDefault="00FB1EF3" w:rsidP="00FB1EF3">
      <w:r w:rsidRPr="00FB1EF3">
        <w:t xml:space="preserve">Bien que chacun des pays de la région des Grands Lacs africains ait entrepris certaines réformes législatives ou changements de procédures afin </w:t>
      </w:r>
      <w:r w:rsidR="000F6AC4" w:rsidRPr="00FB1EF3">
        <w:t>d’améliorer la</w:t>
      </w:r>
      <w:r w:rsidRPr="00FB1EF3">
        <w:t xml:space="preserve"> mise en œuvre de ces stipulations, plusieurs lacunes demeurent </w:t>
      </w:r>
      <w:r w:rsidR="000F6AC4" w:rsidRPr="00FB1EF3">
        <w:t>et entravent</w:t>
      </w:r>
      <w:r w:rsidRPr="00FB1EF3">
        <w:t xml:space="preserve"> le respect de cet engagement international dans chacun </w:t>
      </w:r>
      <w:r w:rsidR="000F6AC4" w:rsidRPr="00FB1EF3">
        <w:t>des quatre</w:t>
      </w:r>
      <w:r w:rsidRPr="00FB1EF3">
        <w:t xml:space="preserve"> pays étudiés.  Seule la République du Congo fixe l’âge de la  majorité pénale à 14 ans, bien que, dans certaines circonstances, les  mineurs âgés de plus de 13 à 14 ans soient passibles d’une condamnation  pénale dans ce pays</w:t>
      </w:r>
      <w:r w:rsidRPr="00FB1EF3">
        <w:footnoteReference w:id="240"/>
      </w:r>
      <w:r w:rsidRPr="00FB1EF3">
        <w:t xml:space="preserve">.  </w:t>
      </w:r>
    </w:p>
    <w:p w:rsidR="00FB1EF3" w:rsidRDefault="00FB1EF3" w:rsidP="00FB1EF3"/>
    <w:p w:rsidR="00FB1EF3" w:rsidRPr="00FB1EF3" w:rsidRDefault="00FB1EF3" w:rsidP="00FB1EF3">
      <w:r w:rsidRPr="00FB1EF3">
        <w:t xml:space="preserve">En RDC, l’âge de la majorité pénale est fixé </w:t>
      </w:r>
      <w:r w:rsidR="000F6AC4" w:rsidRPr="00FB1EF3">
        <w:t>à 14</w:t>
      </w:r>
      <w:r w:rsidRPr="00FB1EF3">
        <w:t xml:space="preserve"> ans, </w:t>
      </w:r>
      <w:r w:rsidR="000F6AC4" w:rsidRPr="00FB1EF3">
        <w:t>comme au</w:t>
      </w:r>
      <w:r w:rsidRPr="00FB1EF3">
        <w:t xml:space="preserve"> Rwanda et de 13 ans au Burundi.  Ainsi, plusieurs mineurs se retrouvent dans les centres pénitenciers  de ces pays, en raison de l’absence d’alternatives et d’une mauvaise  connaissance au sein du personnel juridique des prérogatives en  matière de justice juvénile</w:t>
      </w:r>
      <w:r w:rsidRPr="00FB1EF3">
        <w:footnoteReference w:id="241"/>
      </w:r>
      <w:r w:rsidRPr="00FB1EF3">
        <w:t xml:space="preserve">. </w:t>
      </w:r>
    </w:p>
    <w:p w:rsidR="00FB1EF3" w:rsidRDefault="00FB1EF3" w:rsidP="00FB1EF3"/>
    <w:p w:rsidR="00FB1EF3" w:rsidRPr="00FB1EF3" w:rsidRDefault="00FB1EF3" w:rsidP="00FB1EF3">
      <w:r w:rsidRPr="00FB1EF3">
        <w:t xml:space="preserve">Le Congo et le Rwanda ont créé des audiences spécialisées pour les mineurs au sein des grandes instances, ce qui n’est pas le cas au Burundi et en RDC. Il est à noter que les magistrats et le personnel pénitencier ne sont pas suffisamment formés sur les principes de justice pour mineurs, </w:t>
      </w:r>
      <w:r w:rsidR="000F6AC4" w:rsidRPr="00FB1EF3">
        <w:t>bien que</w:t>
      </w:r>
      <w:r w:rsidRPr="00FB1EF3">
        <w:t xml:space="preserve">, dans chaque pays, le gouvernement, la société civile et </w:t>
      </w:r>
      <w:r w:rsidR="000F6AC4" w:rsidRPr="00FB1EF3">
        <w:t>des organismes</w:t>
      </w:r>
      <w:r w:rsidRPr="00FB1EF3">
        <w:t xml:space="preserve"> internationaux mènent des formations à cet effet. Les quatre pays étudiés ont déjà fait en sorte que les enfants </w:t>
      </w:r>
      <w:r w:rsidR="000F6AC4" w:rsidRPr="00FB1EF3">
        <w:t>soient séparés</w:t>
      </w:r>
      <w:r w:rsidRPr="00FB1EF3">
        <w:t xml:space="preserve"> des adultes lors de leur détention. Néanmoins, peu de </w:t>
      </w:r>
      <w:r w:rsidR="000F6AC4" w:rsidRPr="00FB1EF3">
        <w:t>centres de</w:t>
      </w:r>
      <w:r w:rsidRPr="00FB1EF3">
        <w:t xml:space="preserve"> détention pour mineurs existent à l’heure actuelle. </w:t>
      </w:r>
    </w:p>
    <w:p w:rsidR="00FB1EF3" w:rsidRDefault="00FB1EF3" w:rsidP="00FB1EF3"/>
    <w:p w:rsidR="00FB1EF3" w:rsidRPr="00FB1EF3" w:rsidRDefault="00FB1EF3" w:rsidP="00FB1EF3">
      <w:r w:rsidRPr="00FB1EF3">
        <w:t xml:space="preserve">Ainsi, </w:t>
      </w:r>
      <w:r w:rsidR="000F6AC4" w:rsidRPr="00FB1EF3">
        <w:t>la séparation</w:t>
      </w:r>
      <w:r w:rsidRPr="00FB1EF3">
        <w:t xml:space="preserve"> des enfants et des adultes se fait au sein des </w:t>
      </w:r>
      <w:r w:rsidR="000F6AC4" w:rsidRPr="00FB1EF3">
        <w:t>centres pénitenciers</w:t>
      </w:r>
      <w:r w:rsidRPr="00FB1EF3">
        <w:t xml:space="preserve">, ce qui rend, en pratique, la séparation difficile, en </w:t>
      </w:r>
      <w:r w:rsidR="000F6AC4" w:rsidRPr="00FB1EF3">
        <w:t>raison des</w:t>
      </w:r>
      <w:r w:rsidRPr="00FB1EF3">
        <w:t xml:space="preserve"> espaces restreints, de la population carcérale qui dépasse </w:t>
      </w:r>
      <w:r w:rsidR="000F6AC4" w:rsidRPr="00FB1EF3">
        <w:t>les capacités</w:t>
      </w:r>
      <w:r w:rsidRPr="00FB1EF3">
        <w:t xml:space="preserve"> d’accueil des prisons et </w:t>
      </w:r>
      <w:r w:rsidR="000F6AC4" w:rsidRPr="00FB1EF3">
        <w:t>du manque</w:t>
      </w:r>
      <w:r w:rsidRPr="00FB1EF3">
        <w:t xml:space="preserve"> de sensibilisation sur </w:t>
      </w:r>
      <w:r w:rsidR="000F6AC4" w:rsidRPr="00FB1EF3">
        <w:t>ces questions</w:t>
      </w:r>
      <w:r w:rsidRPr="00FB1EF3">
        <w:t xml:space="preserve"> au sein des instances carcérales. </w:t>
      </w:r>
    </w:p>
    <w:p w:rsidR="00FB1EF3" w:rsidRDefault="00FB1EF3" w:rsidP="00FB1EF3"/>
    <w:p w:rsidR="00FB1EF3" w:rsidRPr="00FB1EF3" w:rsidRDefault="00FB1EF3" w:rsidP="00FB1EF3">
      <w:r w:rsidRPr="00FB1EF3">
        <w:lastRenderedPageBreak/>
        <w:t xml:space="preserve">La RDC et le Burundi </w:t>
      </w:r>
      <w:r w:rsidR="000F6AC4" w:rsidRPr="00FB1EF3">
        <w:t>ont promulgué</w:t>
      </w:r>
      <w:r w:rsidRPr="00FB1EF3">
        <w:t xml:space="preserve"> </w:t>
      </w:r>
      <w:r w:rsidR="000F6AC4" w:rsidRPr="00FB1EF3">
        <w:t>des lois</w:t>
      </w:r>
      <w:r w:rsidRPr="00FB1EF3">
        <w:t xml:space="preserve"> ou des réformes législatives qui </w:t>
      </w:r>
      <w:r w:rsidR="000F6AC4" w:rsidRPr="00FB1EF3">
        <w:t>sont actuellement</w:t>
      </w:r>
      <w:r w:rsidRPr="00FB1EF3">
        <w:t xml:space="preserve"> </w:t>
      </w:r>
      <w:r w:rsidR="000F6AC4" w:rsidRPr="00FB1EF3">
        <w:t>en vigueur</w:t>
      </w:r>
      <w:r w:rsidRPr="00FB1EF3">
        <w:t xml:space="preserve">, tels que la loi portant protection de </w:t>
      </w:r>
      <w:r w:rsidR="000F6AC4" w:rsidRPr="00FB1EF3">
        <w:t>l’enfant en</w:t>
      </w:r>
      <w:r w:rsidRPr="00FB1EF3">
        <w:t xml:space="preserve"> RDC et la Loi portant sur la protection de l’enfance délinquante et la </w:t>
      </w:r>
      <w:r w:rsidR="000F6AC4" w:rsidRPr="00FB1EF3">
        <w:t>loi de</w:t>
      </w:r>
      <w:r w:rsidRPr="00FB1EF3">
        <w:t xml:space="preserve"> réforme </w:t>
      </w:r>
      <w:r w:rsidR="000F6AC4" w:rsidRPr="00FB1EF3">
        <w:t>du Code</w:t>
      </w:r>
      <w:r w:rsidRPr="00FB1EF3">
        <w:t xml:space="preserve"> pénal. </w:t>
      </w:r>
      <w:r w:rsidR="000F6AC4" w:rsidRPr="00FB1EF3">
        <w:t>Ces réformes sont</w:t>
      </w:r>
      <w:r w:rsidRPr="00FB1EF3">
        <w:t xml:space="preserve"> venues alléger </w:t>
      </w:r>
      <w:r w:rsidR="000F6AC4" w:rsidRPr="00FB1EF3">
        <w:t>les peines</w:t>
      </w:r>
      <w:r w:rsidRPr="00FB1EF3">
        <w:t xml:space="preserve"> contre les enfants et </w:t>
      </w:r>
      <w:r w:rsidR="000F6AC4" w:rsidRPr="00FB1EF3">
        <w:t>fixer l’âge</w:t>
      </w:r>
      <w:r w:rsidRPr="00FB1EF3">
        <w:t xml:space="preserve"> de majorité civile à 18 ans.  Par ailleurs, certaines pratiques, dans le traitement des dossiers </w:t>
      </w:r>
      <w:r w:rsidR="000F6AC4" w:rsidRPr="00FB1EF3">
        <w:t>des enfants</w:t>
      </w:r>
      <w:r w:rsidRPr="00FB1EF3">
        <w:t xml:space="preserve"> en conflit avec la loi et à l’intérieur des centres </w:t>
      </w:r>
      <w:r w:rsidR="000F6AC4" w:rsidRPr="00FB1EF3">
        <w:t>pénitenciers semblent</w:t>
      </w:r>
      <w:r w:rsidRPr="00FB1EF3">
        <w:t xml:space="preserve"> problématiques. Plusieurs mineurs doivent attendre </w:t>
      </w:r>
      <w:r w:rsidR="000F6AC4" w:rsidRPr="00FB1EF3">
        <w:t>de longues</w:t>
      </w:r>
      <w:r w:rsidRPr="00FB1EF3">
        <w:t xml:space="preserve"> périodes pour que leur </w:t>
      </w:r>
      <w:r w:rsidR="000F6AC4" w:rsidRPr="00FB1EF3">
        <w:t>dossier soit</w:t>
      </w:r>
      <w:r w:rsidRPr="00FB1EF3">
        <w:t xml:space="preserve"> étudié par </w:t>
      </w:r>
      <w:r w:rsidR="000F6AC4" w:rsidRPr="00FB1EF3">
        <w:t>les magistrats</w:t>
      </w:r>
      <w:r w:rsidRPr="00FB1EF3">
        <w:t xml:space="preserve">. Ils n’ont pas toujours recours à une représentation </w:t>
      </w:r>
      <w:r w:rsidR="000F6AC4" w:rsidRPr="00FB1EF3">
        <w:t>juridique adéquate</w:t>
      </w:r>
      <w:r w:rsidRPr="00FB1EF3">
        <w:t xml:space="preserve">, faute d’avocats et d’assistants sociaux dans les coins les plus reculés. </w:t>
      </w:r>
    </w:p>
    <w:p w:rsidR="00FB1EF3" w:rsidRDefault="00FB1EF3" w:rsidP="00FB1EF3"/>
    <w:p w:rsidR="00FB1EF3" w:rsidRPr="00FB1EF3" w:rsidRDefault="00FB1EF3" w:rsidP="00FB1EF3">
      <w:r w:rsidRPr="00FB1EF3">
        <w:t xml:space="preserve">En outre, plusieurs enfants en conflit avec la loi ne possèdent pas de carte d’identité, n’ayant pas été enregistrés </w:t>
      </w:r>
      <w:r w:rsidR="000F6AC4" w:rsidRPr="00FB1EF3">
        <w:t>au registre</w:t>
      </w:r>
      <w:r w:rsidRPr="00FB1EF3">
        <w:t xml:space="preserve"> civil à la naissance. Il devient alors difficile pour </w:t>
      </w:r>
      <w:r w:rsidR="000F6AC4" w:rsidRPr="00FB1EF3">
        <w:t>les magistrats</w:t>
      </w:r>
      <w:r w:rsidRPr="00FB1EF3">
        <w:t xml:space="preserve"> de faire respecter l’âge de majorité pénale et, </w:t>
      </w:r>
      <w:r w:rsidR="000F6AC4" w:rsidRPr="00FB1EF3">
        <w:t>par conséquent</w:t>
      </w:r>
      <w:r w:rsidRPr="00FB1EF3">
        <w:t xml:space="preserve">, il arrive que des enfants, dont on estime à tort qu’ils </w:t>
      </w:r>
      <w:r w:rsidR="000F6AC4" w:rsidRPr="00FB1EF3">
        <w:t>ont atteint</w:t>
      </w:r>
      <w:r w:rsidRPr="00FB1EF3">
        <w:t xml:space="preserve"> l’âge de la majorité pénale, soient indument incarcérés </w:t>
      </w:r>
      <w:r w:rsidR="000F6AC4" w:rsidRPr="00FB1EF3">
        <w:t>dans certains</w:t>
      </w:r>
      <w:r w:rsidRPr="00FB1EF3">
        <w:t xml:space="preserve"> centres pénitenciers. </w:t>
      </w:r>
    </w:p>
    <w:p w:rsidR="00B53CF6" w:rsidRDefault="00B53CF6" w:rsidP="00FB1EF3"/>
    <w:p w:rsidR="00FB1EF3" w:rsidRPr="00FB1EF3" w:rsidRDefault="00FB1EF3" w:rsidP="00FB1EF3">
      <w:r w:rsidRPr="00FB1EF3">
        <w:t xml:space="preserve">Les enfants incarcérés au </w:t>
      </w:r>
      <w:r w:rsidR="000F6AC4" w:rsidRPr="00FB1EF3">
        <w:t>Burundi connaissent</w:t>
      </w:r>
      <w:r w:rsidRPr="00FB1EF3">
        <w:t xml:space="preserve"> des situations particulièrement difficiles, telles que </w:t>
      </w:r>
      <w:r w:rsidR="000F6AC4" w:rsidRPr="00FB1EF3">
        <w:t>celles dont</w:t>
      </w:r>
      <w:r w:rsidRPr="00FB1EF3">
        <w:t xml:space="preserve"> font état les rapports émis par Human Rights Watch, ainsi </w:t>
      </w:r>
      <w:r w:rsidR="000F6AC4" w:rsidRPr="00FB1EF3">
        <w:t>que d’une</w:t>
      </w:r>
      <w:r w:rsidRPr="00FB1EF3">
        <w:t xml:space="preserve"> association locale. Malgré le travail de plaidoyer que ceux-ci  effectuent, les impacts sont limités</w:t>
      </w:r>
      <w:r w:rsidRPr="00FB1EF3">
        <w:footnoteReference w:id="242"/>
      </w:r>
      <w:r w:rsidRPr="00FB1EF3">
        <w:t xml:space="preserve">. </w:t>
      </w:r>
    </w:p>
    <w:p w:rsidR="00FB1EF3" w:rsidRPr="00FB1EF3" w:rsidRDefault="00FB1EF3" w:rsidP="00FB1EF3">
      <w:r w:rsidRPr="00FB1EF3">
        <w:t>Par ailleurs, la question des  enfants victimes et témoins de crime reste peu documentée dans la  région</w:t>
      </w:r>
      <w:r w:rsidRPr="00FB1EF3">
        <w:footnoteReference w:id="243"/>
      </w:r>
      <w:r w:rsidRPr="00FB1EF3">
        <w:t>, et il est donc difficile de dresser un portrait probant de leur  situation ou de l’aide qui leur est apportée.   Une autre problématique émerge dans les centres pénitenciers des pays francophones des Grands Lacs africains : lorsque les mères sont, incarcérées elles peuvent y entrer avec leurs jeunes enfants</w:t>
      </w:r>
      <w:r w:rsidRPr="00FB1EF3">
        <w:footnoteReference w:id="244"/>
      </w:r>
      <w:r w:rsidRPr="00FB1EF3">
        <w:t xml:space="preserve">. </w:t>
      </w:r>
    </w:p>
    <w:p w:rsidR="00B53CF6" w:rsidRDefault="00B53CF6" w:rsidP="00FB1EF3"/>
    <w:p w:rsidR="00FB1EF3" w:rsidRPr="00FB1EF3" w:rsidRDefault="00FB1EF3" w:rsidP="00FB1EF3">
      <w:r w:rsidRPr="00FB1EF3">
        <w:t xml:space="preserve">Or, </w:t>
      </w:r>
      <w:r w:rsidR="000F6AC4" w:rsidRPr="00FB1EF3">
        <w:t>ces enfants</w:t>
      </w:r>
      <w:r w:rsidRPr="00FB1EF3">
        <w:t xml:space="preserve"> vivent dans les </w:t>
      </w:r>
      <w:r w:rsidR="000F6AC4" w:rsidRPr="00FB1EF3">
        <w:t>mêmes conditions</w:t>
      </w:r>
      <w:r w:rsidRPr="00FB1EF3">
        <w:t xml:space="preserve"> que l’ensemble </w:t>
      </w:r>
      <w:r w:rsidR="000F6AC4" w:rsidRPr="00FB1EF3">
        <w:t>des prisonniers</w:t>
      </w:r>
      <w:r w:rsidRPr="00FB1EF3">
        <w:t xml:space="preserve">, avec un accès restreint aux soins de santé, à un </w:t>
      </w:r>
      <w:r w:rsidR="000F6AC4" w:rsidRPr="00FB1EF3">
        <w:t>apport nutritif</w:t>
      </w:r>
      <w:r w:rsidRPr="00FB1EF3">
        <w:t xml:space="preserve"> adéquat et à l’éducation.  Bon nombre d’entre eux </w:t>
      </w:r>
      <w:r w:rsidR="000F6AC4" w:rsidRPr="00FB1EF3">
        <w:t>demeurent incarcérés</w:t>
      </w:r>
      <w:r w:rsidRPr="00FB1EF3">
        <w:t xml:space="preserve"> tout au long de la sentence de leur mère, faute de </w:t>
      </w:r>
      <w:r w:rsidR="000F6AC4" w:rsidRPr="00FB1EF3">
        <w:t>solutions alternatives</w:t>
      </w:r>
      <w:r w:rsidRPr="00FB1EF3">
        <w:t xml:space="preserve">, ce qui constitue une violation grave du principe </w:t>
      </w:r>
      <w:r w:rsidR="000F6AC4" w:rsidRPr="00FB1EF3">
        <w:t>de l’intérêt</w:t>
      </w:r>
      <w:r w:rsidRPr="00FB1EF3">
        <w:t xml:space="preserve"> supérieur de l’enfant et de son droit à un </w:t>
      </w:r>
      <w:r w:rsidR="000F6AC4" w:rsidRPr="00FB1EF3">
        <w:t>développement harmonieux</w:t>
      </w:r>
      <w:r w:rsidRPr="00FB1EF3">
        <w:t xml:space="preserve">.  </w:t>
      </w:r>
    </w:p>
    <w:p w:rsidR="00B53CF6" w:rsidRDefault="00B53CF6" w:rsidP="00FB1EF3"/>
    <w:p w:rsidR="00FB1EF3" w:rsidRPr="00FB1EF3" w:rsidRDefault="00FB1EF3" w:rsidP="00FB1EF3">
      <w:r w:rsidRPr="00FB1EF3">
        <w:lastRenderedPageBreak/>
        <w:t>Des réformes législatives, et en particulier des améliorations quant  aux pratiques concrètes dans les centres pénitenciers, se font encore  attendre pour que les enfants en conflit avec la loi puissent être  protégés, en conformité avec leurs engagements internationaux en  matière de justice juvénile</w:t>
      </w:r>
      <w:r w:rsidRPr="00FB1EF3">
        <w:footnoteReference w:id="245"/>
      </w:r>
      <w:r w:rsidRPr="00FB1EF3">
        <w:t xml:space="preserve">. </w:t>
      </w:r>
    </w:p>
    <w:p w:rsidR="00B53CF6" w:rsidRDefault="00B53CF6" w:rsidP="00FB1EF3"/>
    <w:p w:rsidR="00FB1EF3" w:rsidRPr="00FB1EF3" w:rsidRDefault="00FB1EF3" w:rsidP="00FB1EF3">
      <w:r w:rsidRPr="00FB1EF3">
        <w:t>Notons que la région tarde encore à  mettre en place des actions concrètes de prévention pour éviter que  des enfants n’aient à faire face à la justice</w:t>
      </w:r>
      <w:r w:rsidRPr="00FB1EF3">
        <w:footnoteReference w:id="246"/>
      </w:r>
      <w:r w:rsidRPr="00FB1EF3">
        <w:t xml:space="preserve">. </w:t>
      </w:r>
    </w:p>
    <w:p w:rsidR="00B53CF6" w:rsidRDefault="00B53CF6" w:rsidP="00FB1EF3"/>
    <w:p w:rsidR="00FB1EF3" w:rsidRDefault="00FB1EF3" w:rsidP="00FB1EF3">
      <w:r w:rsidRPr="00FB1EF3">
        <w:t>En dépit des difficultés à  faire valoir les droits des enfants  en conflit avec la loi, et bien  qu’aucun des quatre pays n’ait développé un système de justice pour  mineurs détaillé et complet, certaines protections pour mineurs au  sein du système juridique sont  mises de l’avant, telles que les  audiences spécialisées pour enfants au Rwanda et au Congo, des  peines allégées pour les mineurs dans tous les pays ainsi qu’un effort  pour tenter de séparer les mineurs des adultes au sein des prisons.</w:t>
      </w:r>
    </w:p>
    <w:p w:rsidR="00B53CF6" w:rsidRDefault="00B53CF6" w:rsidP="001A1D5E">
      <w:pPr>
        <w:ind w:firstLine="0"/>
      </w:pPr>
    </w:p>
    <w:p w:rsidR="001A1D5E" w:rsidRPr="001A1D5E" w:rsidRDefault="001A1D5E" w:rsidP="00030C93">
      <w:pPr>
        <w:pStyle w:val="Paragraphedeliste"/>
        <w:numPr>
          <w:ilvl w:val="0"/>
          <w:numId w:val="7"/>
        </w:numPr>
        <w:rPr>
          <w:i/>
        </w:rPr>
      </w:pPr>
      <w:r w:rsidRPr="001A1D5E">
        <w:rPr>
          <w:i/>
        </w:rPr>
        <w:t>Les enfants orphelins et les enfants vivant dans la rue</w:t>
      </w:r>
    </w:p>
    <w:p w:rsidR="00B53CF6" w:rsidRDefault="00B53CF6" w:rsidP="00A65431"/>
    <w:p w:rsidR="001A1D5E" w:rsidRPr="001A1D5E" w:rsidRDefault="001A1D5E" w:rsidP="001A1D5E">
      <w:r w:rsidRPr="00E058E6">
        <w:rPr>
          <w:rFonts w:ascii="Times New Roman" w:hAnsi="Times New Roman"/>
          <w:sz w:val="28"/>
          <w:szCs w:val="28"/>
          <w14:shadow w14:blurRad="50800" w14:dist="38100" w14:dir="2700000" w14:sx="100000" w14:sy="100000" w14:kx="0" w14:ky="0" w14:algn="tl">
            <w14:srgbClr w14:val="000000">
              <w14:alpha w14:val="60000"/>
            </w14:srgbClr>
          </w14:shadow>
        </w:rPr>
        <w:t xml:space="preserve">    </w:t>
      </w:r>
      <w:r w:rsidRPr="001A1D5E">
        <w:t xml:space="preserve">L’un des principaux facteurs de vulnérabilité pour les enfants de </w:t>
      </w:r>
      <w:r w:rsidR="000F6AC4" w:rsidRPr="001A1D5E">
        <w:t>la région</w:t>
      </w:r>
      <w:r w:rsidRPr="001A1D5E">
        <w:t xml:space="preserve"> des Grands Lacs africains est le fait de se retrouver </w:t>
      </w:r>
      <w:r w:rsidR="000F6AC4" w:rsidRPr="001A1D5E">
        <w:t>sans parents</w:t>
      </w:r>
      <w:r w:rsidRPr="001A1D5E">
        <w:t xml:space="preserve"> ou sans tuteur légal </w:t>
      </w:r>
      <w:r w:rsidR="000F6AC4" w:rsidRPr="001A1D5E">
        <w:t>adéquat, que</w:t>
      </w:r>
      <w:r w:rsidRPr="001A1D5E">
        <w:t xml:space="preserve"> ce soit à la suite du </w:t>
      </w:r>
      <w:r w:rsidR="000F6AC4" w:rsidRPr="001A1D5E">
        <w:t>décès d’un</w:t>
      </w:r>
      <w:r w:rsidRPr="001A1D5E">
        <w:t xml:space="preserve"> ou des deux parents, de la séparation de leurs parents ou </w:t>
      </w:r>
      <w:r w:rsidR="000F6AC4" w:rsidRPr="001A1D5E">
        <w:t>tuteur en</w:t>
      </w:r>
      <w:r w:rsidRPr="001A1D5E">
        <w:t xml:space="preserve"> raison d’un déplacement ou lorsqu’ils se retrouvent dans la rue, </w:t>
      </w:r>
      <w:r w:rsidR="000F6AC4" w:rsidRPr="001A1D5E">
        <w:t>il est</w:t>
      </w:r>
      <w:r w:rsidRPr="001A1D5E">
        <w:t xml:space="preserve"> estimé qu’entre 6,17 et 8,37 millions d’enfants seraient </w:t>
      </w:r>
      <w:r w:rsidR="000F6AC4" w:rsidRPr="001A1D5E">
        <w:t>orphelins dans</w:t>
      </w:r>
      <w:r w:rsidRPr="001A1D5E">
        <w:t xml:space="preserve"> la région. </w:t>
      </w:r>
    </w:p>
    <w:p w:rsidR="001A1D5E" w:rsidRDefault="001A1D5E" w:rsidP="001A1D5E"/>
    <w:p w:rsidR="001A1D5E" w:rsidRPr="001A1D5E" w:rsidRDefault="001A1D5E" w:rsidP="001A1D5E">
      <w:r w:rsidRPr="001A1D5E">
        <w:t xml:space="preserve">Notons toutefois que des critères différents sont utilisés par </w:t>
      </w:r>
      <w:r w:rsidR="000F6AC4" w:rsidRPr="001A1D5E">
        <w:t>divers acteurs</w:t>
      </w:r>
      <w:r w:rsidRPr="001A1D5E">
        <w:t xml:space="preserve"> pour identifier les orphelins ; certains acteurs considèrent </w:t>
      </w:r>
      <w:r w:rsidR="000F6AC4" w:rsidRPr="001A1D5E">
        <w:t>un enfant</w:t>
      </w:r>
      <w:r w:rsidRPr="001A1D5E">
        <w:t xml:space="preserve"> orphelin dès que l’un </w:t>
      </w:r>
      <w:r w:rsidR="000F6AC4" w:rsidRPr="001A1D5E">
        <w:t>de ses</w:t>
      </w:r>
      <w:r w:rsidRPr="001A1D5E">
        <w:t xml:space="preserve"> parents est décédé, alors </w:t>
      </w:r>
      <w:r w:rsidR="000F6AC4" w:rsidRPr="001A1D5E">
        <w:t>que d’autres</w:t>
      </w:r>
      <w:r w:rsidRPr="001A1D5E">
        <w:t xml:space="preserve"> le catégoriseront de </w:t>
      </w:r>
      <w:r w:rsidR="000F6AC4" w:rsidRPr="001A1D5E">
        <w:t>cette façon</w:t>
      </w:r>
      <w:r w:rsidRPr="001A1D5E">
        <w:t xml:space="preserve"> seulement si l’enfant </w:t>
      </w:r>
      <w:r w:rsidR="000F6AC4" w:rsidRPr="001A1D5E">
        <w:t>est totalement</w:t>
      </w:r>
      <w:r w:rsidRPr="001A1D5E">
        <w:t xml:space="preserve"> dépourvu d’aucun </w:t>
      </w:r>
      <w:r w:rsidR="000F6AC4" w:rsidRPr="001A1D5E">
        <w:t>membre de</w:t>
      </w:r>
      <w:r w:rsidRPr="001A1D5E">
        <w:t xml:space="preserve"> sa famille, même élargie.  </w:t>
      </w:r>
    </w:p>
    <w:p w:rsidR="00FE20D7" w:rsidRDefault="00FE20D7" w:rsidP="001A1D5E"/>
    <w:p w:rsidR="001A1D5E" w:rsidRPr="001A1D5E" w:rsidRDefault="001A1D5E" w:rsidP="001A1D5E">
      <w:r w:rsidRPr="001A1D5E">
        <w:t xml:space="preserve">Ce flou n’aide en rien à cerner précisément l’ampleur et les </w:t>
      </w:r>
      <w:r w:rsidR="000F6AC4" w:rsidRPr="001A1D5E">
        <w:t>besoins de</w:t>
      </w:r>
      <w:r w:rsidRPr="001A1D5E">
        <w:t xml:space="preserve"> ces enfants. Ceci étant dit, </w:t>
      </w:r>
      <w:r w:rsidR="000F6AC4" w:rsidRPr="001A1D5E">
        <w:t>les enfants</w:t>
      </w:r>
      <w:r w:rsidRPr="001A1D5E">
        <w:t xml:space="preserve"> orphelins sont reconnus </w:t>
      </w:r>
      <w:r w:rsidR="000F6AC4" w:rsidRPr="001A1D5E">
        <w:t>par les</w:t>
      </w:r>
      <w:r w:rsidRPr="001A1D5E">
        <w:t xml:space="preserve"> gouvernements des quatre pays comme nécessitant une </w:t>
      </w:r>
      <w:r w:rsidR="000F6AC4" w:rsidRPr="001A1D5E">
        <w:t>protection particulière</w:t>
      </w:r>
      <w:r w:rsidRPr="001A1D5E">
        <w:t xml:space="preserve"> adaptée à leurs besoins spécifiques et qui reflète </w:t>
      </w:r>
      <w:r w:rsidR="000F6AC4" w:rsidRPr="001A1D5E">
        <w:t>l’intérêt supérieur</w:t>
      </w:r>
      <w:r w:rsidRPr="001A1D5E">
        <w:t xml:space="preserve"> de l’enfant. </w:t>
      </w:r>
    </w:p>
    <w:p w:rsidR="00FE20D7" w:rsidRDefault="00FE20D7" w:rsidP="001A1D5E"/>
    <w:p w:rsidR="001A1D5E" w:rsidRPr="001A1D5E" w:rsidRDefault="001A1D5E" w:rsidP="001A1D5E">
      <w:r w:rsidRPr="001A1D5E">
        <w:t xml:space="preserve">Plusieurs méthodes de prise en charge </w:t>
      </w:r>
      <w:r w:rsidR="000F6AC4" w:rsidRPr="001A1D5E">
        <w:t>des enfants</w:t>
      </w:r>
      <w:r w:rsidRPr="001A1D5E">
        <w:t xml:space="preserve"> orphelins et de </w:t>
      </w:r>
      <w:r w:rsidR="000F6AC4" w:rsidRPr="001A1D5E">
        <w:t>remplacement de</w:t>
      </w:r>
      <w:r w:rsidRPr="001A1D5E">
        <w:t xml:space="preserve"> famille sont employées </w:t>
      </w:r>
      <w:r w:rsidR="000F6AC4" w:rsidRPr="001A1D5E">
        <w:t>dans la</w:t>
      </w:r>
      <w:r w:rsidRPr="001A1D5E">
        <w:t xml:space="preserve"> région des Grands Lacs africains. Celles-ci </w:t>
      </w:r>
      <w:r w:rsidR="000F6AC4" w:rsidRPr="001A1D5E">
        <w:t>s’appuient traditionnellement</w:t>
      </w:r>
      <w:r w:rsidRPr="001A1D5E">
        <w:t xml:space="preserve"> sur les structures familiales élargies, qui sont à </w:t>
      </w:r>
      <w:r w:rsidR="000F6AC4" w:rsidRPr="001A1D5E">
        <w:t>la source</w:t>
      </w:r>
      <w:r w:rsidRPr="001A1D5E">
        <w:t xml:space="preserve"> du soutien naturel entre individus dans les pays étudiés.  </w:t>
      </w:r>
    </w:p>
    <w:p w:rsidR="00FE20D7" w:rsidRDefault="00FE20D7" w:rsidP="001A1D5E"/>
    <w:p w:rsidR="001A1D5E" w:rsidRPr="001A1D5E" w:rsidRDefault="001A1D5E" w:rsidP="001A1D5E">
      <w:r w:rsidRPr="001A1D5E">
        <w:t xml:space="preserve">Devant les nombreux décès liés aux conflits et aux suites </w:t>
      </w:r>
      <w:r w:rsidR="000F6AC4" w:rsidRPr="001A1D5E">
        <w:t>du VIH</w:t>
      </w:r>
      <w:r w:rsidRPr="001A1D5E">
        <w:t xml:space="preserve">/sida, on constate un certain effondrement des </w:t>
      </w:r>
      <w:r w:rsidR="000F6AC4" w:rsidRPr="001A1D5E">
        <w:t>structures familiales</w:t>
      </w:r>
      <w:r w:rsidRPr="001A1D5E">
        <w:t xml:space="preserve"> traditionnelles, laissant un vide au niveau de l’appui </w:t>
      </w:r>
      <w:r w:rsidR="000F6AC4" w:rsidRPr="001A1D5E">
        <w:t>aux enfants</w:t>
      </w:r>
      <w:r w:rsidRPr="001A1D5E">
        <w:t xml:space="preserve"> orphelins et vulnérables. Face à cet effondrement, il existe </w:t>
      </w:r>
      <w:r w:rsidR="000F6AC4" w:rsidRPr="001A1D5E">
        <w:t>de nombreux</w:t>
      </w:r>
      <w:r w:rsidRPr="001A1D5E">
        <w:t xml:space="preserve"> cas d’abus et d’exploitation contre ces enfants dans </w:t>
      </w:r>
      <w:r w:rsidR="000F6AC4" w:rsidRPr="001A1D5E">
        <w:t>leur famille</w:t>
      </w:r>
      <w:r w:rsidRPr="001A1D5E">
        <w:t xml:space="preserve"> de remplacement. Des </w:t>
      </w:r>
      <w:r w:rsidR="000F6AC4" w:rsidRPr="001A1D5E">
        <w:t>milliers d’enfants</w:t>
      </w:r>
      <w:r w:rsidRPr="001A1D5E">
        <w:t xml:space="preserve"> sont maintenant à </w:t>
      </w:r>
      <w:r w:rsidR="000F6AC4" w:rsidRPr="001A1D5E">
        <w:t>la tête</w:t>
      </w:r>
      <w:r w:rsidRPr="001A1D5E">
        <w:t xml:space="preserve"> de foyers et doivent </w:t>
      </w:r>
      <w:r w:rsidR="000F6AC4" w:rsidRPr="001A1D5E">
        <w:t>travailler pour</w:t>
      </w:r>
      <w:r w:rsidRPr="001A1D5E">
        <w:t xml:space="preserve"> subvenir aux besoins de </w:t>
      </w:r>
      <w:r w:rsidR="000F6AC4" w:rsidRPr="001A1D5E">
        <w:t>leurs frères</w:t>
      </w:r>
      <w:r w:rsidRPr="001A1D5E">
        <w:t xml:space="preserve"> et sœurs et de leurs propres enfants, souvent au détriment </w:t>
      </w:r>
      <w:r w:rsidR="000F6AC4" w:rsidRPr="001A1D5E">
        <w:t>de leur</w:t>
      </w:r>
      <w:r w:rsidRPr="001A1D5E">
        <w:t xml:space="preserve"> propre éducation. </w:t>
      </w:r>
    </w:p>
    <w:p w:rsidR="00FE20D7" w:rsidRDefault="00FE20D7" w:rsidP="001A1D5E"/>
    <w:p w:rsidR="001A1D5E" w:rsidRPr="001A1D5E" w:rsidRDefault="001A1D5E" w:rsidP="001A1D5E">
      <w:r w:rsidRPr="001A1D5E">
        <w:t xml:space="preserve">D’autres se retrouvent dans la rue, ayant </w:t>
      </w:r>
      <w:r w:rsidR="000F6AC4" w:rsidRPr="001A1D5E">
        <w:t>quitté leur</w:t>
      </w:r>
      <w:r w:rsidRPr="001A1D5E">
        <w:t xml:space="preserve"> foyer de manière volontaire ou non, ou n’ayant plus de famille.  Les pays de l’ensemble régional des Grands Lacs africains </w:t>
      </w:r>
      <w:r w:rsidR="000F6AC4" w:rsidRPr="001A1D5E">
        <w:t>ont développé</w:t>
      </w:r>
      <w:r w:rsidRPr="001A1D5E">
        <w:t xml:space="preserve"> ou développent actuellement des politiques, des </w:t>
      </w:r>
      <w:r w:rsidR="000F6AC4" w:rsidRPr="001A1D5E">
        <w:t>plans d’action</w:t>
      </w:r>
      <w:r w:rsidRPr="001A1D5E">
        <w:t xml:space="preserve"> et des lois pour encadrer les initiatives du gouvernement pour les enfants orphelins. Le Rwanda met en place une </w:t>
      </w:r>
      <w:r w:rsidR="000F6AC4" w:rsidRPr="001A1D5E">
        <w:t>politique nationale</w:t>
      </w:r>
      <w:r w:rsidRPr="001A1D5E">
        <w:t xml:space="preserve"> pour les orphelins et les enfants vulnérables qui guident </w:t>
      </w:r>
      <w:r w:rsidR="000F6AC4" w:rsidRPr="001A1D5E">
        <w:t>les programmes</w:t>
      </w:r>
      <w:r w:rsidRPr="001A1D5E">
        <w:t xml:space="preserve"> et actions d’appui à ce groupe d’enfants. Pour sa part, </w:t>
      </w:r>
      <w:r w:rsidR="000F6AC4" w:rsidRPr="001A1D5E">
        <w:t>le Congo</w:t>
      </w:r>
      <w:r w:rsidRPr="001A1D5E">
        <w:t xml:space="preserve"> s’appuie sur le Cadre stratégique pour l’enfance vulnérable </w:t>
      </w:r>
      <w:r w:rsidR="000F6AC4" w:rsidRPr="001A1D5E">
        <w:t>afin d’encadrer</w:t>
      </w:r>
      <w:r w:rsidRPr="001A1D5E">
        <w:t xml:space="preserve"> ses programmes et ses activités venant en aide aux </w:t>
      </w:r>
      <w:r w:rsidR="000F6AC4" w:rsidRPr="001A1D5E">
        <w:t>enfants vulnérables</w:t>
      </w:r>
      <w:r w:rsidRPr="001A1D5E">
        <w:t xml:space="preserve">. </w:t>
      </w:r>
    </w:p>
    <w:p w:rsidR="00FE20D7" w:rsidRDefault="00FE20D7" w:rsidP="001A1D5E"/>
    <w:p w:rsidR="001A1D5E" w:rsidRPr="001A1D5E" w:rsidRDefault="001A1D5E" w:rsidP="001A1D5E">
      <w:r w:rsidRPr="001A1D5E">
        <w:t xml:space="preserve">Par ailleurs, au Burundi et en RDC, de telles politiques </w:t>
      </w:r>
      <w:r w:rsidR="000F6AC4" w:rsidRPr="001A1D5E">
        <w:t>se font</w:t>
      </w:r>
      <w:r w:rsidRPr="001A1D5E">
        <w:t xml:space="preserve"> toujours attendre.   Les gouvernements et la société civile de chacun des quatre </w:t>
      </w:r>
      <w:r w:rsidR="000F6AC4" w:rsidRPr="001A1D5E">
        <w:t>pays étudiés</w:t>
      </w:r>
      <w:r w:rsidRPr="001A1D5E">
        <w:t xml:space="preserve"> interviennent donc pour veiller au respect des droits </w:t>
      </w:r>
      <w:r w:rsidR="000F6AC4" w:rsidRPr="001A1D5E">
        <w:t>des enfants</w:t>
      </w:r>
      <w:r w:rsidRPr="001A1D5E">
        <w:t xml:space="preserve"> orphelins en tentant de combler le manque de </w:t>
      </w:r>
      <w:r w:rsidR="000F6AC4" w:rsidRPr="001A1D5E">
        <w:t>ressources, tant</w:t>
      </w:r>
      <w:r w:rsidRPr="001A1D5E">
        <w:t xml:space="preserve"> humaines que matérielles, dans l’environnement immédiat </w:t>
      </w:r>
      <w:r w:rsidR="000F6AC4" w:rsidRPr="001A1D5E">
        <w:t>de l’enfant</w:t>
      </w:r>
      <w:r w:rsidRPr="001A1D5E">
        <w:t xml:space="preserve">. Ce vide mène les gouvernements et les communautés </w:t>
      </w:r>
      <w:r w:rsidR="000F6AC4" w:rsidRPr="001A1D5E">
        <w:t>à revoir</w:t>
      </w:r>
      <w:r w:rsidRPr="001A1D5E">
        <w:t xml:space="preserve"> leurs mécanismes de soutien. Les gouvernements du Congo </w:t>
      </w:r>
      <w:r w:rsidR="000F6AC4" w:rsidRPr="001A1D5E">
        <w:t>et de</w:t>
      </w:r>
      <w:r w:rsidRPr="001A1D5E">
        <w:t xml:space="preserve"> la RDC développent des centres de placement des </w:t>
      </w:r>
      <w:r w:rsidR="000F6AC4" w:rsidRPr="001A1D5E">
        <w:t>enfants orphelins</w:t>
      </w:r>
      <w:r w:rsidRPr="001A1D5E">
        <w:t xml:space="preserve">, mais leur fonctionnement ne fait pas l’objet de </w:t>
      </w:r>
      <w:r w:rsidR="000F6AC4" w:rsidRPr="001A1D5E">
        <w:t>normes nationales</w:t>
      </w:r>
      <w:r w:rsidRPr="001A1D5E">
        <w:t xml:space="preserve"> qui régulariseraient le type de prise en charge et les </w:t>
      </w:r>
      <w:r w:rsidR="000F6AC4" w:rsidRPr="001A1D5E">
        <w:t>soins offerts</w:t>
      </w:r>
      <w:r w:rsidRPr="001A1D5E">
        <w:t xml:space="preserve"> à ces enfants. Les gouvernements du Burundi et du </w:t>
      </w:r>
      <w:r w:rsidR="000F6AC4" w:rsidRPr="001A1D5E">
        <w:t>Rwanda semblent</w:t>
      </w:r>
      <w:r w:rsidRPr="001A1D5E">
        <w:t xml:space="preserve"> préconiser davantage des méthodes de </w:t>
      </w:r>
      <w:r w:rsidR="000F6AC4" w:rsidRPr="001A1D5E">
        <w:t>remplacement familial</w:t>
      </w:r>
      <w:r w:rsidRPr="001A1D5E">
        <w:t xml:space="preserve"> ou d’appui aux orphelins fondées </w:t>
      </w:r>
      <w:r w:rsidR="000F6AC4" w:rsidRPr="001A1D5E">
        <w:t>sur une</w:t>
      </w:r>
      <w:r w:rsidRPr="001A1D5E">
        <w:t xml:space="preserve"> </w:t>
      </w:r>
      <w:r w:rsidR="000F6AC4" w:rsidRPr="001A1D5E">
        <w:t>approche communautaire</w:t>
      </w:r>
      <w:r w:rsidRPr="001A1D5E">
        <w:t xml:space="preserve">. </w:t>
      </w:r>
    </w:p>
    <w:p w:rsidR="00FE20D7" w:rsidRDefault="00FE20D7" w:rsidP="001A1D5E"/>
    <w:p w:rsidR="001A1D5E" w:rsidRPr="001A1D5E" w:rsidRDefault="001A1D5E" w:rsidP="001A1D5E">
      <w:r w:rsidRPr="001A1D5E">
        <w:lastRenderedPageBreak/>
        <w:t>Ainsi, la société civile et les gouvernements locaux  appuient les enfants orphelins et vulnérables, notamment en  couvrant les frais pour les fourni tures scolaires et en formant les  enfants à des métiers</w:t>
      </w:r>
      <w:r w:rsidRPr="001A1D5E">
        <w:footnoteReference w:id="247"/>
      </w:r>
      <w:r w:rsidRPr="001A1D5E">
        <w:t xml:space="preserve">. Dans tous les pays de l’ensemble régional, </w:t>
      </w:r>
      <w:r w:rsidR="000F6AC4" w:rsidRPr="001A1D5E">
        <w:t>un travail</w:t>
      </w:r>
      <w:r w:rsidRPr="001A1D5E">
        <w:t xml:space="preserve"> important est mené par les ONG et les </w:t>
      </w:r>
      <w:r w:rsidR="000F6AC4" w:rsidRPr="001A1D5E">
        <w:t>associations religieuses</w:t>
      </w:r>
      <w:r w:rsidRPr="001A1D5E">
        <w:t xml:space="preserve">, qui mettent en </w:t>
      </w:r>
      <w:r w:rsidR="000F6AC4" w:rsidRPr="001A1D5E">
        <w:t>place des</w:t>
      </w:r>
      <w:r w:rsidRPr="001A1D5E">
        <w:t xml:space="preserve"> maisons d’accueil pour </w:t>
      </w:r>
      <w:r w:rsidR="000F6AC4" w:rsidRPr="001A1D5E">
        <w:t>les enfants</w:t>
      </w:r>
      <w:r w:rsidRPr="001A1D5E">
        <w:t xml:space="preserve"> orphelins. Plusieurs enfants sont d’ailleurs adoptés </w:t>
      </w:r>
      <w:r w:rsidR="000F6AC4" w:rsidRPr="001A1D5E">
        <w:t>à l’étranger</w:t>
      </w:r>
      <w:r w:rsidRPr="001A1D5E">
        <w:t xml:space="preserve">. </w:t>
      </w:r>
    </w:p>
    <w:p w:rsidR="00FE20D7" w:rsidRDefault="00FE20D7" w:rsidP="001A1D5E"/>
    <w:p w:rsidR="001A1D5E" w:rsidRPr="001A1D5E" w:rsidRDefault="001A1D5E" w:rsidP="001A1D5E">
      <w:r w:rsidRPr="001A1D5E">
        <w:t xml:space="preserve">Il importe cependant d’offrir des alternatives </w:t>
      </w:r>
      <w:r w:rsidR="000F6AC4" w:rsidRPr="001A1D5E">
        <w:t>à l’institutionnalisation</w:t>
      </w:r>
      <w:r w:rsidRPr="001A1D5E">
        <w:t xml:space="preserve"> favorisant l’épanouissement de l’enfant et </w:t>
      </w:r>
      <w:r w:rsidR="000F6AC4" w:rsidRPr="001A1D5E">
        <w:t>sa participation</w:t>
      </w:r>
      <w:r w:rsidRPr="001A1D5E">
        <w:t xml:space="preserve"> aux décisions qui l’affectent.    Quelques initiatives en matière de prise en charge des enfants vivant  dans la rue émergent dans la région</w:t>
      </w:r>
      <w:r w:rsidRPr="001A1D5E">
        <w:footnoteReference w:id="248"/>
      </w:r>
      <w:r w:rsidRPr="001A1D5E">
        <w:t xml:space="preserve">. </w:t>
      </w:r>
    </w:p>
    <w:p w:rsidR="00FE20D7" w:rsidRDefault="00FE20D7" w:rsidP="001A1D5E"/>
    <w:p w:rsidR="001A1D5E" w:rsidRPr="001A1D5E" w:rsidRDefault="001A1D5E" w:rsidP="001A1D5E">
      <w:r w:rsidRPr="001A1D5E">
        <w:t xml:space="preserve">En effet, les quatre </w:t>
      </w:r>
      <w:r w:rsidR="000F6AC4" w:rsidRPr="001A1D5E">
        <w:t>pays préconisent</w:t>
      </w:r>
      <w:r w:rsidRPr="001A1D5E">
        <w:t xml:space="preserve"> la réunification familiale des enfants vivant dans la </w:t>
      </w:r>
      <w:r w:rsidR="000F6AC4" w:rsidRPr="001A1D5E">
        <w:t>rue, lorsque</w:t>
      </w:r>
      <w:r w:rsidRPr="001A1D5E">
        <w:t xml:space="preserve"> cela s’avère possible. Au Burundi, au Congo, en RDC et </w:t>
      </w:r>
      <w:r w:rsidR="000F6AC4" w:rsidRPr="001A1D5E">
        <w:t>au Rwanda</w:t>
      </w:r>
      <w:r w:rsidRPr="001A1D5E">
        <w:t xml:space="preserve">, des centres de </w:t>
      </w:r>
      <w:r w:rsidR="000F6AC4" w:rsidRPr="001A1D5E">
        <w:t>réinsertion pour</w:t>
      </w:r>
      <w:r w:rsidRPr="001A1D5E">
        <w:t xml:space="preserve"> les enfants vulnérables </w:t>
      </w:r>
      <w:r w:rsidR="000F6AC4" w:rsidRPr="001A1D5E">
        <w:t>font le</w:t>
      </w:r>
      <w:r w:rsidRPr="001A1D5E">
        <w:t xml:space="preserve"> pont entre la vie dans la </w:t>
      </w:r>
      <w:r w:rsidR="00F04708" w:rsidRPr="001A1D5E">
        <w:t>rue et</w:t>
      </w:r>
      <w:r w:rsidRPr="001A1D5E">
        <w:t xml:space="preserve"> la réunification avec la famille.  Outre le programme Nkundabana (j’aime les enfants) qui a déjà été  présenté dans le point «participation de l’enfant», l’ONG Save the  Children a développé une initiative novatrice venant en aide aux  enfants orphelins et aux enfants vivant dans la rue en RDC</w:t>
      </w:r>
      <w:r w:rsidRPr="001A1D5E">
        <w:footnoteReference w:id="249"/>
      </w:r>
      <w:r w:rsidRPr="001A1D5E">
        <w:t xml:space="preserve">. </w:t>
      </w:r>
    </w:p>
    <w:p w:rsidR="00FE20D7" w:rsidRDefault="00FE20D7" w:rsidP="001A1D5E"/>
    <w:p w:rsidR="001A1D5E" w:rsidRPr="001A1D5E" w:rsidRDefault="001A1D5E" w:rsidP="001A1D5E">
      <w:r w:rsidRPr="001A1D5E">
        <w:t xml:space="preserve">En </w:t>
      </w:r>
      <w:r w:rsidR="00F04708" w:rsidRPr="001A1D5E">
        <w:t>effet, plus</w:t>
      </w:r>
      <w:r w:rsidRPr="001A1D5E">
        <w:t xml:space="preserve"> de 150 Comités de protection </w:t>
      </w:r>
      <w:r w:rsidR="00F04708" w:rsidRPr="001A1D5E">
        <w:t>de l’enfant</w:t>
      </w:r>
      <w:r w:rsidRPr="001A1D5E">
        <w:t xml:space="preserve"> et 35 clubs ont été </w:t>
      </w:r>
      <w:r w:rsidR="00F04708" w:rsidRPr="001A1D5E">
        <w:t>mis en</w:t>
      </w:r>
      <w:r w:rsidRPr="001A1D5E">
        <w:t xml:space="preserve"> place dans </w:t>
      </w:r>
      <w:r w:rsidR="00F04708" w:rsidRPr="001A1D5E">
        <w:t>divers centres urbains</w:t>
      </w:r>
      <w:r w:rsidRPr="001A1D5E">
        <w:t xml:space="preserve"> du pays pour informer ces enfants de leurs droits. Malgré ces efforts, de nombreux </w:t>
      </w:r>
      <w:r w:rsidR="00F04708" w:rsidRPr="001A1D5E">
        <w:t>enfants vivant</w:t>
      </w:r>
      <w:r w:rsidRPr="001A1D5E">
        <w:t xml:space="preserve"> dans la rue ne sont pas rejoints par ces programmes </w:t>
      </w:r>
      <w:r w:rsidR="00F04708" w:rsidRPr="001A1D5E">
        <w:t>et initiatives</w:t>
      </w:r>
      <w:r w:rsidRPr="001A1D5E">
        <w:t xml:space="preserve">. Notons aussi un manque de personnel qualifié </w:t>
      </w:r>
      <w:r w:rsidR="00F04708" w:rsidRPr="001A1D5E">
        <w:t>pour appuyer</w:t>
      </w:r>
      <w:r w:rsidRPr="001A1D5E">
        <w:t xml:space="preserve"> et offrir des soins à ces enfants.   Somme toute, les gouvernements de la région accordent une </w:t>
      </w:r>
      <w:r w:rsidR="00F04708" w:rsidRPr="001A1D5E">
        <w:t>place importante</w:t>
      </w:r>
      <w:r w:rsidRPr="001A1D5E">
        <w:t xml:space="preserve"> à la problématique des enfants orphelins et des </w:t>
      </w:r>
      <w:r w:rsidR="00F04708" w:rsidRPr="001A1D5E">
        <w:t>enfants vivant</w:t>
      </w:r>
      <w:r w:rsidRPr="001A1D5E">
        <w:t xml:space="preserve"> dans la rue. </w:t>
      </w:r>
    </w:p>
    <w:p w:rsidR="00FE20D7" w:rsidRDefault="00FE20D7" w:rsidP="001A1D5E"/>
    <w:p w:rsidR="00B53CF6" w:rsidRDefault="001A1D5E" w:rsidP="001A1D5E">
      <w:r w:rsidRPr="001A1D5E">
        <w:t xml:space="preserve">En plus de l’appui direct aux enfants orphelins </w:t>
      </w:r>
      <w:r w:rsidR="00F04708" w:rsidRPr="001A1D5E">
        <w:t>et vulnérables</w:t>
      </w:r>
      <w:r w:rsidRPr="001A1D5E">
        <w:t xml:space="preserve">, les gouvernements gagneront à poursuivre leurs efforts </w:t>
      </w:r>
      <w:r w:rsidR="00F04708" w:rsidRPr="001A1D5E">
        <w:t>à tous</w:t>
      </w:r>
      <w:r w:rsidRPr="001A1D5E">
        <w:t xml:space="preserve"> les niveaux de développement afin de s’attaquer aux facteurs </w:t>
      </w:r>
      <w:r w:rsidR="00F04708" w:rsidRPr="001A1D5E">
        <w:t>de vulnérabilité</w:t>
      </w:r>
      <w:r w:rsidRPr="001A1D5E">
        <w:t xml:space="preserve"> inhérents aux enfants, ce qui est intrinsèquement relié </w:t>
      </w:r>
      <w:r w:rsidR="00F04708" w:rsidRPr="001A1D5E">
        <w:t>à l’atteinte</w:t>
      </w:r>
      <w:r w:rsidRPr="001A1D5E">
        <w:t xml:space="preserve"> de l’ensemble des objectifs du Millénaire pour </w:t>
      </w:r>
      <w:r w:rsidR="00F04708" w:rsidRPr="001A1D5E">
        <w:t>le développement</w:t>
      </w:r>
      <w:r w:rsidRPr="001A1D5E">
        <w:t xml:space="preserve"> des Nations Unies.</w:t>
      </w:r>
    </w:p>
    <w:p w:rsidR="00B53CF6" w:rsidRDefault="00B53CF6" w:rsidP="00A65431"/>
    <w:p w:rsidR="00FE20D7" w:rsidRPr="004D0FE0" w:rsidRDefault="004D0FE0" w:rsidP="00030C93">
      <w:pPr>
        <w:pStyle w:val="Paragraphedeliste"/>
        <w:numPr>
          <w:ilvl w:val="0"/>
          <w:numId w:val="7"/>
        </w:numPr>
        <w:rPr>
          <w:i/>
        </w:rPr>
      </w:pPr>
      <w:r w:rsidRPr="004D0FE0">
        <w:rPr>
          <w:i/>
        </w:rPr>
        <w:t>Les Enfants affectés par le VIH/Sida</w:t>
      </w:r>
    </w:p>
    <w:p w:rsidR="00FE20D7" w:rsidRDefault="00FE20D7" w:rsidP="00A65431"/>
    <w:p w:rsidR="004D0FE0" w:rsidRDefault="004D0FE0" w:rsidP="004D0FE0">
      <w:r w:rsidRPr="004D0FE0">
        <w:t xml:space="preserve">La pandémie du VIH/sida en Afrique et son impact sur les </w:t>
      </w:r>
      <w:r w:rsidR="00F04708" w:rsidRPr="004D0FE0">
        <w:t>enfants sont</w:t>
      </w:r>
      <w:r w:rsidRPr="004D0FE0">
        <w:t xml:space="preserve"> assurément l’un des problèmes les plus médiatisés du continent.  Outre le fait qu’il s’agit d’un problème de santé publique, </w:t>
      </w:r>
      <w:r w:rsidR="00F04708" w:rsidRPr="004D0FE0">
        <w:t>la protection</w:t>
      </w:r>
      <w:r w:rsidRPr="004D0FE0">
        <w:t xml:space="preserve"> des enfants contre le VI H, l’appui aux enfants </w:t>
      </w:r>
      <w:r w:rsidR="00F04708" w:rsidRPr="004D0FE0">
        <w:t>séropositifs et</w:t>
      </w:r>
      <w:r w:rsidRPr="004D0FE0">
        <w:t xml:space="preserve"> l’encadrement des enfants devenus orphelins suite à ce virus </w:t>
      </w:r>
      <w:r w:rsidR="00F04708" w:rsidRPr="004D0FE0">
        <w:t>sont des</w:t>
      </w:r>
      <w:r w:rsidRPr="004D0FE0">
        <w:t xml:space="preserve"> questions de sécurité humaine, qui appellent des réponses </w:t>
      </w:r>
      <w:r w:rsidR="00F04708" w:rsidRPr="004D0FE0">
        <w:t>au niveau</w:t>
      </w:r>
      <w:r w:rsidRPr="004D0FE0">
        <w:t xml:space="preserve"> de la protection. En plus de ses conséquences directes sur la santé et sur le mode de vie des enfants, le virus a un impact </w:t>
      </w:r>
      <w:r w:rsidR="00F04708" w:rsidRPr="004D0FE0">
        <w:t>énorme sur</w:t>
      </w:r>
      <w:r w:rsidRPr="004D0FE0">
        <w:t xml:space="preserve"> l’économie du pays. Les enfants de la région des Grands Lacs africains n’auront pas échappé à cette épidémie qui </w:t>
      </w:r>
      <w:r w:rsidR="00F04708" w:rsidRPr="004D0FE0">
        <w:t>affecte actuellement</w:t>
      </w:r>
      <w:r w:rsidRPr="004D0FE0">
        <w:t xml:space="preserve"> au-delà de 1.2 </w:t>
      </w:r>
      <w:r w:rsidR="00F04708" w:rsidRPr="004D0FE0">
        <w:t>million d’enfants</w:t>
      </w:r>
      <w:r w:rsidRPr="004D0FE0">
        <w:t xml:space="preserve"> de manière directe </w:t>
      </w:r>
      <w:r w:rsidR="00F04708" w:rsidRPr="004D0FE0">
        <w:t>dans la</w:t>
      </w:r>
      <w:r w:rsidRPr="004D0FE0">
        <w:t xml:space="preserve"> région. </w:t>
      </w:r>
    </w:p>
    <w:p w:rsidR="004D0FE0" w:rsidRPr="004D0FE0" w:rsidRDefault="004D0FE0" w:rsidP="004D0FE0"/>
    <w:p w:rsidR="004D0FE0" w:rsidRPr="004D0FE0" w:rsidRDefault="004D0FE0" w:rsidP="004D0FE0">
      <w:r w:rsidRPr="004D0FE0">
        <w:t xml:space="preserve">Certaines catégories d’enfants sont davantage exposées au virus, </w:t>
      </w:r>
      <w:r w:rsidR="00F04708" w:rsidRPr="004D0FE0">
        <w:t>telles que</w:t>
      </w:r>
      <w:r w:rsidRPr="004D0FE0">
        <w:t xml:space="preserve"> les enfants déplacés qui vivent en promiscuité et qui </w:t>
      </w:r>
      <w:r w:rsidR="00F04708" w:rsidRPr="004D0FE0">
        <w:t>ne bénéficient</w:t>
      </w:r>
      <w:r w:rsidRPr="004D0FE0">
        <w:t xml:space="preserve"> pas des mécanismes habituels de protection, les filles </w:t>
      </w:r>
      <w:r w:rsidR="00F04708" w:rsidRPr="004D0FE0">
        <w:t>et parfois</w:t>
      </w:r>
      <w:r w:rsidRPr="004D0FE0">
        <w:t xml:space="preserve"> même les garçons qui sont victimes de violences sexuelles, </w:t>
      </w:r>
      <w:r w:rsidR="00F04708" w:rsidRPr="004D0FE0">
        <w:t>les enfants</w:t>
      </w:r>
      <w:r w:rsidRPr="004D0FE0">
        <w:t xml:space="preserve"> en situation économique précaire qui sont réduits à </w:t>
      </w:r>
      <w:r w:rsidR="00F04708" w:rsidRPr="004D0FE0">
        <w:t>être exploités</w:t>
      </w:r>
      <w:r w:rsidRPr="004D0FE0">
        <w:t xml:space="preserve"> pour survivre, et les enfants nés de mères séropositives. </w:t>
      </w:r>
      <w:r w:rsidR="00F04708" w:rsidRPr="004D0FE0">
        <w:t>Ces facteurs</w:t>
      </w:r>
      <w:r w:rsidRPr="004D0FE0">
        <w:t xml:space="preserve"> de vulnérabilité, entre autres, sont présents dans tous </w:t>
      </w:r>
      <w:r w:rsidR="00F04708" w:rsidRPr="004D0FE0">
        <w:t>les pays</w:t>
      </w:r>
      <w:r w:rsidRPr="004D0FE0">
        <w:t xml:space="preserve"> des Grands Lacs africains, à divers degrés.   </w:t>
      </w:r>
    </w:p>
    <w:p w:rsidR="004D0FE0" w:rsidRDefault="004D0FE0" w:rsidP="004D0FE0"/>
    <w:p w:rsidR="004D0FE0" w:rsidRPr="004D0FE0" w:rsidRDefault="004D0FE0" w:rsidP="004D0FE0">
      <w:r w:rsidRPr="004D0FE0">
        <w:t xml:space="preserve">Devant l’ampleur des problèmes découlant de la pandémie </w:t>
      </w:r>
      <w:r w:rsidR="00F04708" w:rsidRPr="004D0FE0">
        <w:t>du VIH</w:t>
      </w:r>
      <w:r w:rsidRPr="004D0FE0">
        <w:t xml:space="preserve">/sida, la protection des enfants est essentielle. </w:t>
      </w:r>
      <w:r w:rsidR="00F04708" w:rsidRPr="004D0FE0">
        <w:t>Les gouvernements</w:t>
      </w:r>
      <w:r w:rsidRPr="004D0FE0">
        <w:t xml:space="preserve"> du Burundi, du Congo, de la RDC et du Rwanda </w:t>
      </w:r>
      <w:r w:rsidR="00F04708" w:rsidRPr="004D0FE0">
        <w:t>ont mis</w:t>
      </w:r>
      <w:r w:rsidRPr="004D0FE0">
        <w:t xml:space="preserve"> en place des structures d’identification et d’appui aux </w:t>
      </w:r>
      <w:r w:rsidR="00F04708" w:rsidRPr="004D0FE0">
        <w:t>personnes séropositives</w:t>
      </w:r>
      <w:r w:rsidRPr="004D0FE0">
        <w:t xml:space="preserve"> et de prévention </w:t>
      </w:r>
      <w:r w:rsidR="00F04708" w:rsidRPr="004D0FE0">
        <w:t>de la</w:t>
      </w:r>
      <w:r w:rsidRPr="004D0FE0">
        <w:t xml:space="preserve"> transmission du VIH. </w:t>
      </w:r>
      <w:r w:rsidR="00F04708" w:rsidRPr="004D0FE0">
        <w:t>Chacun des</w:t>
      </w:r>
      <w:r w:rsidRPr="004D0FE0">
        <w:t xml:space="preserve"> </w:t>
      </w:r>
      <w:r w:rsidR="00F04708" w:rsidRPr="004D0FE0">
        <w:t>pays a</w:t>
      </w:r>
      <w:r w:rsidRPr="004D0FE0">
        <w:t xml:space="preserve"> mis en place une </w:t>
      </w:r>
      <w:r w:rsidR="00F04708" w:rsidRPr="004D0FE0">
        <w:t>Commission de</w:t>
      </w:r>
      <w:r w:rsidRPr="004D0FE0">
        <w:t xml:space="preserve"> lutte contre le VIH, qui travaille de près avec le Ministère de </w:t>
      </w:r>
      <w:r w:rsidR="00F04708" w:rsidRPr="004D0FE0">
        <w:t>la Santé</w:t>
      </w:r>
      <w:r w:rsidRPr="004D0FE0">
        <w:t xml:space="preserve"> dans ses efforts de prévention contre le VIH et de soutien </w:t>
      </w:r>
      <w:r w:rsidR="00F04708" w:rsidRPr="004D0FE0">
        <w:t>aux enfants</w:t>
      </w:r>
      <w:r w:rsidRPr="004D0FE0">
        <w:t xml:space="preserve"> atteints du VIH/sida. </w:t>
      </w:r>
    </w:p>
    <w:p w:rsidR="004D0FE0" w:rsidRDefault="004D0FE0" w:rsidP="004D0FE0"/>
    <w:p w:rsidR="004D0FE0" w:rsidRPr="004D0FE0" w:rsidRDefault="004D0FE0" w:rsidP="004D0FE0">
      <w:r w:rsidRPr="004D0FE0">
        <w:t>Les  gouvernements de ces quatre pays  assurent la gratuité des traitements rétroviraux pour les enfants et les  mères séropositives et pour la prévention de la transition de la mère à  l’enfant, moyennant certaines conditions d’admissibilité</w:t>
      </w:r>
      <w:r w:rsidRPr="004D0FE0">
        <w:footnoteReference w:id="250"/>
      </w:r>
      <w:r w:rsidRPr="004D0FE0">
        <w:t xml:space="preserve">. </w:t>
      </w:r>
    </w:p>
    <w:p w:rsidR="004D0FE0" w:rsidRDefault="004D0FE0" w:rsidP="004D0FE0"/>
    <w:p w:rsidR="004D0FE0" w:rsidRPr="004D0FE0" w:rsidRDefault="004D0FE0" w:rsidP="004D0FE0">
      <w:r w:rsidRPr="004D0FE0">
        <w:t xml:space="preserve">La couverture nationale de prévention de la transmission du VIH de </w:t>
      </w:r>
      <w:r w:rsidR="00F04708" w:rsidRPr="004D0FE0">
        <w:t>la mère</w:t>
      </w:r>
      <w:r w:rsidRPr="004D0FE0">
        <w:t xml:space="preserve"> à l'enfant (PTME) n'est cependant que de 5% </w:t>
      </w:r>
      <w:r w:rsidR="00F04708" w:rsidRPr="004D0FE0">
        <w:t>en RDC</w:t>
      </w:r>
      <w:r w:rsidRPr="004D0FE0">
        <w:t xml:space="preserve">, ce </w:t>
      </w:r>
      <w:r w:rsidR="00F04708" w:rsidRPr="004D0FE0">
        <w:lastRenderedPageBreak/>
        <w:t>qui dénote</w:t>
      </w:r>
      <w:r w:rsidRPr="004D0FE0">
        <w:t xml:space="preserve"> des difficultés importantes au niveau de la sensibilisation de </w:t>
      </w:r>
      <w:r w:rsidR="00F04708" w:rsidRPr="004D0FE0">
        <w:t>la communauté</w:t>
      </w:r>
      <w:r w:rsidRPr="004D0FE0">
        <w:t xml:space="preserve"> au dépistage et à l’existence de ce service. </w:t>
      </w:r>
    </w:p>
    <w:p w:rsidR="004D0FE0" w:rsidRDefault="004D0FE0" w:rsidP="004D0FE0"/>
    <w:p w:rsidR="004D0FE0" w:rsidRPr="004D0FE0" w:rsidRDefault="004D0FE0" w:rsidP="004D0FE0">
      <w:r w:rsidRPr="004D0FE0">
        <w:t xml:space="preserve">Le programme de traitements antirétroviraux au Rwanda offre </w:t>
      </w:r>
      <w:r w:rsidR="00F04708" w:rsidRPr="004D0FE0">
        <w:t>d’ailleurs la</w:t>
      </w:r>
      <w:r w:rsidRPr="004D0FE0">
        <w:t xml:space="preserve"> plus grande couverture </w:t>
      </w:r>
      <w:r w:rsidR="00F04708" w:rsidRPr="004D0FE0">
        <w:t>par personne</w:t>
      </w:r>
      <w:r w:rsidRPr="004D0FE0">
        <w:t xml:space="preserve"> séropositive en </w:t>
      </w:r>
      <w:r w:rsidR="00F04708" w:rsidRPr="004D0FE0">
        <w:t>Afrique subsaharienne</w:t>
      </w:r>
      <w:r w:rsidRPr="004D0FE0">
        <w:t>. Afin de contrer le problème du VIH, le gouvernement rwandais met en place des programmes et des  campagnes de sensibilisation, ainsi que la gratuité des services  antirétroviraux, qui auront comme effet de faire diminuer la  propagation du virus, une première dans la région et une source de  fierté</w:t>
      </w:r>
      <w:r w:rsidRPr="004D0FE0">
        <w:footnoteReference w:id="251"/>
      </w:r>
      <w:r w:rsidRPr="004D0FE0">
        <w:t xml:space="preserve">.   </w:t>
      </w:r>
    </w:p>
    <w:p w:rsidR="004D0FE0" w:rsidRDefault="004D0FE0" w:rsidP="004D0FE0"/>
    <w:p w:rsidR="004D0FE0" w:rsidRPr="004D0FE0" w:rsidRDefault="004D0FE0" w:rsidP="004D0FE0">
      <w:r w:rsidRPr="004D0FE0">
        <w:t xml:space="preserve">Si la gratuité des traitements antirétroviraux pour les </w:t>
      </w:r>
      <w:r w:rsidR="00F04708" w:rsidRPr="004D0FE0">
        <w:t>personnes infectées</w:t>
      </w:r>
      <w:r w:rsidRPr="004D0FE0">
        <w:t xml:space="preserve"> est un pas important </w:t>
      </w:r>
      <w:r w:rsidR="00F04708" w:rsidRPr="004D0FE0">
        <w:t>dans la</w:t>
      </w:r>
      <w:r w:rsidRPr="004D0FE0">
        <w:t xml:space="preserve"> lutte contre le VIH dans </w:t>
      </w:r>
      <w:r w:rsidR="00F04708" w:rsidRPr="004D0FE0">
        <w:t>la région</w:t>
      </w:r>
      <w:r w:rsidRPr="004D0FE0">
        <w:t xml:space="preserve"> des Grands Lacs africains, les interruptions de traitements </w:t>
      </w:r>
      <w:r w:rsidR="00F04708" w:rsidRPr="004D0FE0">
        <w:t>en raison</w:t>
      </w:r>
      <w:r w:rsidRPr="004D0FE0">
        <w:t xml:space="preserve"> de ruptures de stock, l’adhérence incomplète et irrégulière </w:t>
      </w:r>
      <w:r w:rsidR="00F04708" w:rsidRPr="004D0FE0">
        <w:t>des patients</w:t>
      </w:r>
      <w:r w:rsidRPr="004D0FE0">
        <w:t xml:space="preserve"> aux médicaments et la difficulté à rejoindre les </w:t>
      </w:r>
      <w:r w:rsidR="00F04708" w:rsidRPr="004D0FE0">
        <w:t>populations représentent</w:t>
      </w:r>
      <w:r w:rsidRPr="004D0FE0">
        <w:t xml:space="preserve"> les principaux défis à une prise en charge effective </w:t>
      </w:r>
      <w:r w:rsidR="00F04708" w:rsidRPr="004D0FE0">
        <w:t>des personnes</w:t>
      </w:r>
      <w:r w:rsidRPr="004D0FE0">
        <w:t xml:space="preserve"> séropositives. De même, plusieurs personnes, et en particulier les enfants, ne connaissent pas leur statut sérologique, d’où l’importance de sensibiliser les populations et de briser les tabous qui mènent inévitablement à la discrimination des personnes séropositives dans ces pays. </w:t>
      </w:r>
    </w:p>
    <w:p w:rsidR="004D0FE0" w:rsidRDefault="004D0FE0" w:rsidP="004D0FE0"/>
    <w:p w:rsidR="004D0FE0" w:rsidRPr="004D0FE0" w:rsidRDefault="004D0FE0" w:rsidP="004D0FE0">
      <w:r w:rsidRPr="004D0FE0">
        <w:t xml:space="preserve">Un travail important de sensibilisation se fait à même la communauté par la société civile et dans les écoles. Les enfants sont appelés à participer aux nombreux clubs anti-VIH qui existent, dans lesquels ils discutent des enjeux entourant le VIH.  Plusieurs mécanismes, tant familiaux que communautaires, sont mis en place pour venir en aide aux enfants devenus orphelins suite au décès d’un ou de leurs deux parents en raison du VIH/sida. </w:t>
      </w:r>
    </w:p>
    <w:p w:rsidR="004D0FE0" w:rsidRDefault="004D0FE0" w:rsidP="004D0FE0"/>
    <w:p w:rsidR="00FE20D7" w:rsidRDefault="004D0FE0" w:rsidP="004D0FE0">
      <w:r w:rsidRPr="004D0FE0">
        <w:t xml:space="preserve">Tel que mentionné dans le point précédent, ces sociétés préconisent des mécanismes de remplacement familiaux et de soutien communautaire.   Les efforts entrepris par les gouvernements et par la société civile pour réduire le nombre de cas de transmission du VIH et </w:t>
      </w:r>
      <w:r w:rsidR="00F04708" w:rsidRPr="004D0FE0">
        <w:t>pour soutenir</w:t>
      </w:r>
      <w:r w:rsidRPr="004D0FE0">
        <w:t xml:space="preserve"> les familles affectées dans la région des Grands </w:t>
      </w:r>
      <w:r w:rsidR="00F04708" w:rsidRPr="004D0FE0">
        <w:t>Lacs africains</w:t>
      </w:r>
      <w:r w:rsidRPr="004D0FE0">
        <w:t xml:space="preserve"> sont importants. Le Rwanda est cependant le seul pays </w:t>
      </w:r>
      <w:r w:rsidR="00F04708" w:rsidRPr="004D0FE0">
        <w:t>à avoir</w:t>
      </w:r>
      <w:r w:rsidRPr="004D0FE0">
        <w:t xml:space="preserve"> réussi à ralentir la progression du virus. Les programmes et </w:t>
      </w:r>
      <w:r w:rsidR="00F04708" w:rsidRPr="004D0FE0">
        <w:t>les structures</w:t>
      </w:r>
      <w:r w:rsidRPr="004D0FE0">
        <w:t xml:space="preserve"> mis en place correspondent aux priorités de </w:t>
      </w:r>
      <w:r w:rsidR="00F04708" w:rsidRPr="004D0FE0">
        <w:t>la communauté</w:t>
      </w:r>
      <w:r w:rsidRPr="004D0FE0">
        <w:t xml:space="preserve"> internationale et sont le reflet d’une inquiétude qui </w:t>
      </w:r>
      <w:r w:rsidR="00F04708" w:rsidRPr="004D0FE0">
        <w:t>est partagée</w:t>
      </w:r>
      <w:r w:rsidRPr="004D0FE0">
        <w:t xml:space="preserve"> par le Comité des droits </w:t>
      </w:r>
      <w:r w:rsidR="00F04708" w:rsidRPr="004D0FE0">
        <w:t>de l’enfant</w:t>
      </w:r>
      <w:r w:rsidRPr="004D0FE0">
        <w:t xml:space="preserve">. Néanmoins, les résultats demeurent en deçà des espérances, </w:t>
      </w:r>
      <w:r w:rsidRPr="004D0FE0">
        <w:lastRenderedPageBreak/>
        <w:t xml:space="preserve">compte tenu du temps et </w:t>
      </w:r>
      <w:r w:rsidR="00F04708" w:rsidRPr="004D0FE0">
        <w:t>des ressources consacrées</w:t>
      </w:r>
      <w:r w:rsidRPr="004D0FE0">
        <w:t xml:space="preserve"> à l’éradication de ce problème par </w:t>
      </w:r>
      <w:r w:rsidR="00F04708" w:rsidRPr="004D0FE0">
        <w:t>le gouvernement</w:t>
      </w:r>
      <w:r w:rsidRPr="004D0FE0">
        <w:t xml:space="preserve"> et la société </w:t>
      </w:r>
      <w:r w:rsidR="00F04708" w:rsidRPr="004D0FE0">
        <w:t>civile, au</w:t>
      </w:r>
      <w:r w:rsidRPr="004D0FE0">
        <w:t xml:space="preserve"> détriment, parfois, </w:t>
      </w:r>
      <w:r w:rsidR="00F04708" w:rsidRPr="004D0FE0">
        <w:t>d’autres causes</w:t>
      </w:r>
      <w:r w:rsidRPr="004D0FE0">
        <w:t xml:space="preserve"> tout aussi pressantes.</w:t>
      </w:r>
    </w:p>
    <w:p w:rsidR="004D478B" w:rsidRDefault="004D478B" w:rsidP="00A65431"/>
    <w:p w:rsidR="004D0FE0" w:rsidRPr="002243E6" w:rsidRDefault="002243E6" w:rsidP="00030C93">
      <w:pPr>
        <w:pStyle w:val="Paragraphedeliste"/>
        <w:numPr>
          <w:ilvl w:val="0"/>
          <w:numId w:val="5"/>
        </w:numPr>
        <w:rPr>
          <w:i/>
        </w:rPr>
      </w:pPr>
      <w:r w:rsidRPr="002243E6">
        <w:rPr>
          <w:i/>
        </w:rPr>
        <w:t>La sensibilisation sur les droits des enfants</w:t>
      </w:r>
    </w:p>
    <w:p w:rsidR="004D0FE0" w:rsidRDefault="004D0FE0" w:rsidP="00A65431"/>
    <w:p w:rsidR="002243E6" w:rsidRDefault="002243E6" w:rsidP="002243E6">
      <w:r w:rsidRPr="002243E6">
        <w:t xml:space="preserve">   Dans ces quatre pays de la région des Grands Lacs africains, plusieurs initiatives de sensibilisation aux problématiques de développement et à certains droits de la personne sont engagées.  </w:t>
      </w:r>
    </w:p>
    <w:p w:rsidR="002243E6" w:rsidRPr="002243E6" w:rsidRDefault="002243E6" w:rsidP="002243E6"/>
    <w:p w:rsidR="002243E6" w:rsidRPr="002243E6" w:rsidRDefault="002243E6" w:rsidP="002243E6">
      <w:r w:rsidRPr="002243E6">
        <w:t xml:space="preserve">   Pourtant, peu de ces initiatives sont menées afin de mettre en valeur les instruments internationaux protecteurs des droits de l’enfant. L’ensemble des règles minima des Nations Unies demeurent   largement méconnues par les enfants, ainsi que par la population en général et par les acteurs amenés à prendre des décisions à leur </w:t>
      </w:r>
      <w:r w:rsidR="00F04708" w:rsidRPr="002243E6">
        <w:t>égard, comme</w:t>
      </w:r>
      <w:r w:rsidRPr="002243E6">
        <w:t xml:space="preserve"> les politiciens, les magistrats et les enseignants. Il est essentiel que les enfants connaissent leurs propres droits pour mieux </w:t>
      </w:r>
      <w:r w:rsidR="00F04708" w:rsidRPr="002243E6">
        <w:t>les comprendre</w:t>
      </w:r>
      <w:r w:rsidRPr="002243E6">
        <w:t xml:space="preserve"> et cerner les responsabilités qui en découlent. De même, les adultes doivent connaître là ces instruments protecteurs des enfants pour pouvoir les respecter et </w:t>
      </w:r>
      <w:r w:rsidR="00F04708" w:rsidRPr="002243E6">
        <w:t>les faire</w:t>
      </w:r>
      <w:r w:rsidRPr="002243E6">
        <w:t xml:space="preserve"> respecter. </w:t>
      </w:r>
    </w:p>
    <w:p w:rsidR="002243E6" w:rsidRDefault="002243E6" w:rsidP="002243E6">
      <w:r w:rsidRPr="002243E6">
        <w:t xml:space="preserve">Néanmoins, il </w:t>
      </w:r>
      <w:r w:rsidR="00F04708" w:rsidRPr="002243E6">
        <w:t>existe des</w:t>
      </w:r>
      <w:r w:rsidRPr="002243E6">
        <w:t xml:space="preserve"> campagnes de </w:t>
      </w:r>
      <w:r w:rsidR="00F04708" w:rsidRPr="002243E6">
        <w:t>sensibilisation axées</w:t>
      </w:r>
      <w:r w:rsidRPr="002243E6">
        <w:t xml:space="preserve"> sur des dimensions spécifiques des droits de l’enfant, </w:t>
      </w:r>
      <w:r w:rsidR="00F04708" w:rsidRPr="002243E6">
        <w:t>comme les</w:t>
      </w:r>
      <w:r w:rsidRPr="002243E6">
        <w:t xml:space="preserve"> campagnes contre la discrimination fondée sur le genre. </w:t>
      </w:r>
    </w:p>
    <w:p w:rsidR="002243E6" w:rsidRPr="002243E6" w:rsidRDefault="002243E6" w:rsidP="002243E6"/>
    <w:p w:rsidR="002243E6" w:rsidRPr="002243E6" w:rsidRDefault="002243E6" w:rsidP="002243E6">
      <w:r w:rsidRPr="002243E6">
        <w:t xml:space="preserve">Cependant, il n’en demeure pas moins que par </w:t>
      </w:r>
      <w:r w:rsidR="00F04708" w:rsidRPr="002243E6">
        <w:t>exemple la</w:t>
      </w:r>
      <w:r w:rsidRPr="002243E6">
        <w:t xml:space="preserve"> CDE ne fait pas </w:t>
      </w:r>
      <w:r w:rsidR="00F04708" w:rsidRPr="002243E6">
        <w:t>l’objet d’une</w:t>
      </w:r>
      <w:r w:rsidRPr="002243E6">
        <w:t xml:space="preserve"> sensibilisation </w:t>
      </w:r>
      <w:r w:rsidR="00F04708" w:rsidRPr="002243E6">
        <w:t>généralisée, régulière</w:t>
      </w:r>
      <w:r w:rsidRPr="002243E6">
        <w:t xml:space="preserve"> et intégrée. </w:t>
      </w:r>
    </w:p>
    <w:p w:rsidR="002243E6" w:rsidRDefault="002243E6" w:rsidP="002243E6"/>
    <w:p w:rsidR="002243E6" w:rsidRPr="002243E6" w:rsidRDefault="002243E6" w:rsidP="002243E6">
      <w:r w:rsidRPr="002243E6">
        <w:t xml:space="preserve">Dans </w:t>
      </w:r>
      <w:r w:rsidR="00F04708" w:rsidRPr="002243E6">
        <w:t>ses observations</w:t>
      </w:r>
      <w:r w:rsidRPr="002243E6">
        <w:t xml:space="preserve"> finales, le Comité des droits de </w:t>
      </w:r>
      <w:r w:rsidR="00F04708" w:rsidRPr="002243E6">
        <w:t>l’enfant était</w:t>
      </w:r>
      <w:r w:rsidRPr="002243E6">
        <w:t xml:space="preserve"> </w:t>
      </w:r>
      <w:r w:rsidR="00F04708" w:rsidRPr="002243E6">
        <w:t>d’ailleurs préoccupé</w:t>
      </w:r>
      <w:r w:rsidRPr="002243E6">
        <w:t xml:space="preserve"> par le manque de diffusion de la CDE et par le manque </w:t>
      </w:r>
      <w:r w:rsidR="00F04708" w:rsidRPr="002243E6">
        <w:t>de connaissance</w:t>
      </w:r>
      <w:r w:rsidRPr="002243E6">
        <w:t xml:space="preserve"> flagrant à l’égard des droits de l’enfant.  </w:t>
      </w:r>
    </w:p>
    <w:p w:rsidR="002243E6" w:rsidRDefault="002243E6" w:rsidP="002243E6"/>
    <w:p w:rsidR="002243E6" w:rsidRPr="002243E6" w:rsidRDefault="002243E6" w:rsidP="002243E6">
      <w:r w:rsidRPr="002243E6">
        <w:t xml:space="preserve">Au Congo, peu semble être proposé pour améliorer les </w:t>
      </w:r>
      <w:r w:rsidR="00F04708" w:rsidRPr="002243E6">
        <w:t>connaissances des</w:t>
      </w:r>
      <w:r w:rsidRPr="002243E6">
        <w:t xml:space="preserve"> droits de l’enfant. Le Burundi et la RDC proposent </w:t>
      </w:r>
      <w:r w:rsidR="00F04708" w:rsidRPr="002243E6">
        <w:t>quelques initiatives</w:t>
      </w:r>
      <w:r w:rsidRPr="002243E6">
        <w:t xml:space="preserve"> et laissent place à une certaine amélioration quant à </w:t>
      </w:r>
      <w:r w:rsidR="00F04708" w:rsidRPr="002243E6">
        <w:t>la diffusion</w:t>
      </w:r>
      <w:r w:rsidRPr="002243E6">
        <w:t xml:space="preserve"> de la CDE. Par exemple, grâce à la société </w:t>
      </w:r>
      <w:r w:rsidR="00F04708" w:rsidRPr="002243E6">
        <w:t>civile burundaise</w:t>
      </w:r>
      <w:r w:rsidRPr="002243E6">
        <w:t xml:space="preserve">, la CDE est distribuée à certains enfants vulnérables, </w:t>
      </w:r>
      <w:r w:rsidR="00F04708" w:rsidRPr="002243E6">
        <w:t>alors qu’en</w:t>
      </w:r>
      <w:r w:rsidRPr="002243E6">
        <w:t xml:space="preserve"> RDC, le Conseil national </w:t>
      </w:r>
      <w:r w:rsidR="00F04708" w:rsidRPr="002243E6">
        <w:t>de l’enfant</w:t>
      </w:r>
      <w:r w:rsidRPr="002243E6">
        <w:t xml:space="preserve"> a distribué des modules </w:t>
      </w:r>
      <w:r w:rsidR="00F04708" w:rsidRPr="002243E6">
        <w:t>de formation</w:t>
      </w:r>
      <w:r w:rsidRPr="002243E6">
        <w:t xml:space="preserve"> sur les droits des enfants.  En revanche, au Rwanda, </w:t>
      </w:r>
      <w:r w:rsidR="00F04708" w:rsidRPr="002243E6">
        <w:t>on dénote</w:t>
      </w:r>
      <w:r w:rsidRPr="002243E6">
        <w:t xml:space="preserve"> une meilleure diffusion de </w:t>
      </w:r>
      <w:r w:rsidR="00F04708" w:rsidRPr="002243E6">
        <w:t>la CDE</w:t>
      </w:r>
      <w:r w:rsidRPr="002243E6">
        <w:t xml:space="preserve"> chez les enfants. </w:t>
      </w:r>
    </w:p>
    <w:p w:rsidR="002243E6" w:rsidRDefault="002243E6" w:rsidP="002243E6"/>
    <w:p w:rsidR="002243E6" w:rsidRPr="002243E6" w:rsidRDefault="002243E6" w:rsidP="002243E6">
      <w:r w:rsidRPr="002243E6">
        <w:lastRenderedPageBreak/>
        <w:t xml:space="preserve">Ainsi, </w:t>
      </w:r>
      <w:r w:rsidR="00F04708" w:rsidRPr="002243E6">
        <w:t>à travers</w:t>
      </w:r>
      <w:r w:rsidRPr="002243E6">
        <w:t xml:space="preserve"> les Sommets des enfants, les jeunes rwandais </w:t>
      </w:r>
      <w:r w:rsidR="00F04708" w:rsidRPr="002243E6">
        <w:t>peuvent exprimer</w:t>
      </w:r>
      <w:r w:rsidRPr="002243E6">
        <w:t xml:space="preserve"> leurs préoccupations et discuter de leurs droits. Ce </w:t>
      </w:r>
      <w:r w:rsidR="00F04708" w:rsidRPr="002243E6">
        <w:t>dialogue a</w:t>
      </w:r>
      <w:r w:rsidRPr="002243E6">
        <w:t xml:space="preserve"> d’ailleurs inspiré la politique </w:t>
      </w:r>
      <w:r w:rsidR="00F04708" w:rsidRPr="002243E6">
        <w:t>de gratuité</w:t>
      </w:r>
      <w:r w:rsidRPr="002243E6">
        <w:t xml:space="preserve"> de l’éducation primaire </w:t>
      </w:r>
      <w:r w:rsidR="00F04708" w:rsidRPr="002243E6">
        <w:t>et l’élaboration</w:t>
      </w:r>
      <w:r w:rsidRPr="002243E6">
        <w:t xml:space="preserve"> de lois concernant les enfants. Dans l’ensemble de </w:t>
      </w:r>
      <w:r w:rsidR="00F04708" w:rsidRPr="002243E6">
        <w:t>ces pays</w:t>
      </w:r>
      <w:r w:rsidRPr="002243E6">
        <w:t xml:space="preserve">, l’UNICEF créé des brochures, des textes de présentation </w:t>
      </w:r>
      <w:r w:rsidR="00F04708" w:rsidRPr="002243E6">
        <w:t>et d’information</w:t>
      </w:r>
      <w:r w:rsidRPr="002243E6">
        <w:t xml:space="preserve"> sur la CDE, qui sont distribués dans les écoles </w:t>
      </w:r>
      <w:r w:rsidR="00F04708" w:rsidRPr="002243E6">
        <w:t>pour sensibiliser</w:t>
      </w:r>
      <w:r w:rsidRPr="002243E6">
        <w:t xml:space="preserve"> les enfants à leurs droits. </w:t>
      </w:r>
    </w:p>
    <w:p w:rsidR="002243E6" w:rsidRDefault="002243E6" w:rsidP="002243E6"/>
    <w:p w:rsidR="002243E6" w:rsidRPr="002243E6" w:rsidRDefault="002243E6" w:rsidP="002243E6">
      <w:r w:rsidRPr="002243E6">
        <w:t xml:space="preserve">Dans les quatre pays, les </w:t>
      </w:r>
      <w:r w:rsidR="00F04708" w:rsidRPr="002243E6">
        <w:t>ONG jouent</w:t>
      </w:r>
      <w:r w:rsidRPr="002243E6">
        <w:t xml:space="preserve"> un rôle considérable dans l’amélioration des connaissances </w:t>
      </w:r>
      <w:r w:rsidR="00F04708" w:rsidRPr="002243E6">
        <w:t>des droits</w:t>
      </w:r>
      <w:r w:rsidRPr="002243E6">
        <w:t xml:space="preserve"> des enfants, notamment par la distribution du texte de la </w:t>
      </w:r>
      <w:r w:rsidR="00F04708" w:rsidRPr="002243E6">
        <w:t>CDE aux</w:t>
      </w:r>
      <w:r w:rsidRPr="002243E6">
        <w:t xml:space="preserve"> enfants et par la tenue d’activités favorisant la discussion </w:t>
      </w:r>
      <w:r w:rsidR="00F04708" w:rsidRPr="002243E6">
        <w:t>autour du</w:t>
      </w:r>
      <w:r w:rsidRPr="002243E6">
        <w:t xml:space="preserve"> thème des droits de l’enfant.  </w:t>
      </w:r>
    </w:p>
    <w:p w:rsidR="002243E6" w:rsidRDefault="002243E6" w:rsidP="002243E6"/>
    <w:p w:rsidR="004D0FE0" w:rsidRDefault="002243E6" w:rsidP="002243E6">
      <w:r w:rsidRPr="002243E6">
        <w:t xml:space="preserve">De nombreux efforts restent à faire dans l’ensemble des Grands </w:t>
      </w:r>
      <w:r w:rsidR="00F04708" w:rsidRPr="002243E6">
        <w:t>Lacs africains</w:t>
      </w:r>
      <w:r w:rsidRPr="002243E6">
        <w:t xml:space="preserve">, particulièrement dans les régions plus éloignées des </w:t>
      </w:r>
      <w:r w:rsidR="00F04708" w:rsidRPr="002243E6">
        <w:t>grands centres</w:t>
      </w:r>
      <w:r w:rsidRPr="002243E6">
        <w:t xml:space="preserve"> urbains, pour que les droits de l’enfant soient </w:t>
      </w:r>
      <w:r w:rsidR="00F04708" w:rsidRPr="002243E6">
        <w:t>connus, compris</w:t>
      </w:r>
      <w:r w:rsidRPr="002243E6">
        <w:t xml:space="preserve"> et intégrés au développement des sociétés. </w:t>
      </w:r>
      <w:r w:rsidR="00F04708" w:rsidRPr="002243E6">
        <w:t>Les rassemblements</w:t>
      </w:r>
      <w:r w:rsidRPr="002243E6">
        <w:t xml:space="preserve"> de la </w:t>
      </w:r>
      <w:r w:rsidR="00F04708" w:rsidRPr="002243E6">
        <w:t>jeunesse et</w:t>
      </w:r>
      <w:r w:rsidRPr="002243E6">
        <w:t xml:space="preserve"> les clubs pour enfants et jeunes </w:t>
      </w:r>
      <w:r w:rsidR="00F04708" w:rsidRPr="002243E6">
        <w:t>sont particulièrement</w:t>
      </w:r>
      <w:r w:rsidRPr="002243E6">
        <w:t xml:space="preserve"> prometteurs, puisqu’à cette occasion, les </w:t>
      </w:r>
      <w:r w:rsidR="00F04708" w:rsidRPr="002243E6">
        <w:t>enfants sont</w:t>
      </w:r>
      <w:r w:rsidRPr="002243E6">
        <w:t xml:space="preserve"> rassemblés autour de thématiques inspirées de la CDE dans </w:t>
      </w:r>
      <w:r w:rsidR="00F04708" w:rsidRPr="002243E6">
        <w:t>un contexte</w:t>
      </w:r>
      <w:r w:rsidRPr="002243E6">
        <w:t xml:space="preserve"> convivial. Ceci étant dit, les écoles gagneraient </w:t>
      </w:r>
      <w:r w:rsidR="00F04708" w:rsidRPr="002243E6">
        <w:t>certainement à</w:t>
      </w:r>
      <w:r w:rsidRPr="002243E6">
        <w:t xml:space="preserve"> promouvoir les droits de l’enfant à travers leur curriculum et </w:t>
      </w:r>
      <w:r w:rsidR="00F04708" w:rsidRPr="002243E6">
        <w:t>la formation</w:t>
      </w:r>
      <w:r w:rsidRPr="002243E6">
        <w:t xml:space="preserve"> des enseignants. Le milieu scolaire a, certes, un grand </w:t>
      </w:r>
      <w:r w:rsidR="00F04708" w:rsidRPr="002243E6">
        <w:t>rôle à</w:t>
      </w:r>
      <w:r w:rsidRPr="002243E6">
        <w:t xml:space="preserve"> jouer à cet effet, mais le faible taux de fréquentation au </w:t>
      </w:r>
      <w:r w:rsidR="00F04708" w:rsidRPr="002243E6">
        <w:t>niveau secondaire</w:t>
      </w:r>
      <w:r w:rsidRPr="002243E6">
        <w:t xml:space="preserve"> fait en sorte qu’il importe également de mettre sur </w:t>
      </w:r>
      <w:r w:rsidR="00F04708" w:rsidRPr="002243E6">
        <w:t>pied des</w:t>
      </w:r>
      <w:r w:rsidRPr="002243E6">
        <w:t xml:space="preserve"> activités de diffusion des droits de l’enfant à ces </w:t>
      </w:r>
      <w:r w:rsidR="00F04708" w:rsidRPr="002243E6">
        <w:t>millions d’enfants</w:t>
      </w:r>
      <w:r w:rsidRPr="002243E6">
        <w:t xml:space="preserve"> qui évoluent en dehors du contexte scolaire. </w:t>
      </w:r>
      <w:r w:rsidR="00F04708" w:rsidRPr="002243E6">
        <w:t>La connaissance</w:t>
      </w:r>
      <w:r w:rsidRPr="002243E6">
        <w:t xml:space="preserve"> que les enfants ont de leurs droits va de pair avec </w:t>
      </w:r>
      <w:r w:rsidR="00F04708" w:rsidRPr="002243E6">
        <w:t>une participation</w:t>
      </w:r>
      <w:r w:rsidRPr="002243E6">
        <w:t xml:space="preserve"> efficace des enfants, de sorte que ceux-ci </w:t>
      </w:r>
      <w:r w:rsidR="00F04708" w:rsidRPr="002243E6">
        <w:t>s’impliquent activement</w:t>
      </w:r>
      <w:r w:rsidRPr="002243E6">
        <w:t xml:space="preserve"> dans la création de projets et de programmes qui </w:t>
      </w:r>
      <w:r w:rsidR="00F04708" w:rsidRPr="002243E6">
        <w:t>les concernent</w:t>
      </w:r>
      <w:r w:rsidRPr="002243E6">
        <w:t xml:space="preserve"> directement. La connaissance des droits ne doit pas être réservée seulement à une minorité de personnes mais à tous </w:t>
      </w:r>
      <w:r w:rsidR="00F04708" w:rsidRPr="002243E6">
        <w:t>les individus</w:t>
      </w:r>
      <w:r w:rsidRPr="002243E6">
        <w:t>, et plus particulièrement aux enfants.</w:t>
      </w:r>
    </w:p>
    <w:p w:rsidR="004D0FE0" w:rsidRDefault="004D0FE0" w:rsidP="00A65431"/>
    <w:p w:rsidR="004D0FE0" w:rsidRPr="00464BBE" w:rsidRDefault="00464BBE" w:rsidP="00030C93">
      <w:pPr>
        <w:pStyle w:val="Paragraphedeliste"/>
        <w:numPr>
          <w:ilvl w:val="0"/>
          <w:numId w:val="8"/>
        </w:numPr>
        <w:rPr>
          <w:i/>
        </w:rPr>
      </w:pPr>
      <w:r w:rsidRPr="00464BBE">
        <w:rPr>
          <w:i/>
        </w:rPr>
        <w:t>La société civile</w:t>
      </w:r>
    </w:p>
    <w:p w:rsidR="00464BBE" w:rsidRDefault="00464BBE" w:rsidP="00464BBE"/>
    <w:p w:rsidR="00464BBE" w:rsidRPr="00464BBE" w:rsidRDefault="00464BBE" w:rsidP="00464BBE">
      <w:r w:rsidRPr="00464BBE">
        <w:t xml:space="preserve">La société civile de quatre pays étudiés de la région des Grands </w:t>
      </w:r>
      <w:r w:rsidR="00F04708" w:rsidRPr="00464BBE">
        <w:t>Lacs africains</w:t>
      </w:r>
      <w:r w:rsidRPr="00464BBE">
        <w:t xml:space="preserve"> joue un rôle primordial dans la protection et </w:t>
      </w:r>
      <w:r w:rsidR="00F04708" w:rsidRPr="00464BBE">
        <w:t>le développement</w:t>
      </w:r>
      <w:r w:rsidRPr="00464BBE">
        <w:t xml:space="preserve"> de l’enfant. De nombreuses associations, </w:t>
      </w:r>
      <w:r w:rsidR="00F04708" w:rsidRPr="00464BBE">
        <w:t>groupes religieux</w:t>
      </w:r>
      <w:r w:rsidRPr="00464BBE">
        <w:t xml:space="preserve"> et des ONG locales œuvrent dans presque tous </w:t>
      </w:r>
      <w:r w:rsidR="00F04708" w:rsidRPr="00464BBE">
        <w:t>les domaines</w:t>
      </w:r>
      <w:r w:rsidRPr="00464BBE">
        <w:t xml:space="preserve"> de protection et du développement de l’enfant. La </w:t>
      </w:r>
      <w:r w:rsidR="00F04708" w:rsidRPr="00464BBE">
        <w:t>société civile</w:t>
      </w:r>
      <w:r w:rsidRPr="00464BBE">
        <w:t xml:space="preserve"> complète les efforts du gouvernement et dans certains cas, </w:t>
      </w:r>
      <w:r w:rsidR="00F04708" w:rsidRPr="00464BBE">
        <w:t>elle pallie</w:t>
      </w:r>
      <w:r w:rsidRPr="00464BBE">
        <w:t xml:space="preserve"> les écarts dans sa programmation auprès de ces derniers. </w:t>
      </w:r>
      <w:r w:rsidR="00F04708" w:rsidRPr="00464BBE">
        <w:t>Les organismes</w:t>
      </w:r>
      <w:r w:rsidRPr="00464BBE">
        <w:t xml:space="preserve"> de la société civile </w:t>
      </w:r>
      <w:r w:rsidRPr="00464BBE">
        <w:lastRenderedPageBreak/>
        <w:t xml:space="preserve">sont souvent proches des </w:t>
      </w:r>
      <w:r w:rsidR="00F04708" w:rsidRPr="00464BBE">
        <w:t>populations, ce</w:t>
      </w:r>
      <w:r w:rsidRPr="00464BBE">
        <w:t xml:space="preserve"> qui accroît leur connaissance des nuances dans les enjeux </w:t>
      </w:r>
      <w:r w:rsidR="00F04708" w:rsidRPr="00464BBE">
        <w:t>touchant les</w:t>
      </w:r>
      <w:r w:rsidRPr="00464BBE">
        <w:t xml:space="preserve"> enfants et leur permet d’agir aux premiers plans. </w:t>
      </w:r>
    </w:p>
    <w:p w:rsidR="00464BBE" w:rsidRDefault="00464BBE" w:rsidP="00464BBE"/>
    <w:p w:rsidR="00464BBE" w:rsidRPr="00464BBE" w:rsidRDefault="00464BBE" w:rsidP="00464BBE">
      <w:r w:rsidRPr="00464BBE">
        <w:t xml:space="preserve">En principe, </w:t>
      </w:r>
      <w:r w:rsidR="00F04708" w:rsidRPr="00464BBE">
        <w:t>la société</w:t>
      </w:r>
      <w:r w:rsidRPr="00464BBE">
        <w:t xml:space="preserve"> civile joue un rôle important pour surveiller les actions </w:t>
      </w:r>
      <w:r w:rsidR="00F04708" w:rsidRPr="00464BBE">
        <w:t>du gouvernement</w:t>
      </w:r>
      <w:r w:rsidRPr="00464BBE">
        <w:t xml:space="preserve"> dans la promotion et la protection des droits </w:t>
      </w:r>
      <w:r w:rsidR="00F04708" w:rsidRPr="00464BBE">
        <w:t>de l’enfant</w:t>
      </w:r>
      <w:r w:rsidRPr="00464BBE">
        <w:t xml:space="preserve">. Parmi les nombreux secteurs d’intervention, la société </w:t>
      </w:r>
      <w:r w:rsidR="00F04708" w:rsidRPr="00464BBE">
        <w:t>civile de</w:t>
      </w:r>
      <w:r w:rsidRPr="00464BBE">
        <w:t xml:space="preserve"> la région des Grands Lacs africains joue un rôle </w:t>
      </w:r>
      <w:r w:rsidR="00F04708" w:rsidRPr="00464BBE">
        <w:t>prépondérant auprès</w:t>
      </w:r>
      <w:r w:rsidRPr="00464BBE">
        <w:t xml:space="preserve"> des enfants orphelins et des enfants touchés par le VIH.   </w:t>
      </w:r>
    </w:p>
    <w:p w:rsidR="00464BBE" w:rsidRDefault="00464BBE" w:rsidP="00464BBE"/>
    <w:p w:rsidR="00464BBE" w:rsidRPr="00464BBE" w:rsidRDefault="00464BBE" w:rsidP="00464BBE">
      <w:r w:rsidRPr="00464BBE">
        <w:t xml:space="preserve">Malgré le dynamisme remarquable de la société civile, cette </w:t>
      </w:r>
      <w:r w:rsidR="00F04708" w:rsidRPr="00464BBE">
        <w:t>dernière rencontre</w:t>
      </w:r>
      <w:r w:rsidRPr="00464BBE">
        <w:t xml:space="preserve"> de nombreux défis qui freinent ses élans. </w:t>
      </w:r>
      <w:r w:rsidR="00F04708" w:rsidRPr="00464BBE">
        <w:t>D’abord, plusieurs</w:t>
      </w:r>
      <w:r w:rsidRPr="00464BBE">
        <w:t xml:space="preserve"> organisations de la société civile admettent connaître </w:t>
      </w:r>
      <w:r w:rsidR="00F04708" w:rsidRPr="00464BBE">
        <w:t>des difficultés</w:t>
      </w:r>
      <w:r w:rsidRPr="00464BBE">
        <w:t xml:space="preserve"> financières. L’obtention de financements dicte </w:t>
      </w:r>
      <w:r w:rsidR="00F04708" w:rsidRPr="00464BBE">
        <w:t>plusieurs des</w:t>
      </w:r>
      <w:r w:rsidRPr="00464BBE">
        <w:t xml:space="preserve"> activités de la société civile, bien que certaines </w:t>
      </w:r>
      <w:r w:rsidR="00F04708" w:rsidRPr="00464BBE">
        <w:t>associations opèrent</w:t>
      </w:r>
      <w:r w:rsidRPr="00464BBE">
        <w:t xml:space="preserve"> presque sans budget. Le manque de financements </w:t>
      </w:r>
      <w:r w:rsidR="00F04708" w:rsidRPr="00464BBE">
        <w:t>dans certains</w:t>
      </w:r>
      <w:r w:rsidRPr="00464BBE">
        <w:t xml:space="preserve"> secteurs d’activités </w:t>
      </w:r>
      <w:r w:rsidR="00F04708" w:rsidRPr="00464BBE">
        <w:t>pousse certaines</w:t>
      </w:r>
      <w:r w:rsidRPr="00464BBE">
        <w:t xml:space="preserve"> ONG à opérer avec </w:t>
      </w:r>
      <w:r w:rsidR="00F04708" w:rsidRPr="00464BBE">
        <w:t>un budget</w:t>
      </w:r>
      <w:r w:rsidRPr="00464BBE">
        <w:t xml:space="preserve"> très restreint ou à réorienter leur mandat afin de se </w:t>
      </w:r>
      <w:r w:rsidR="00F04708" w:rsidRPr="00464BBE">
        <w:t>conformer aux</w:t>
      </w:r>
      <w:r w:rsidRPr="00464BBE">
        <w:t xml:space="preserve"> exigences des bailleurs de fonds.  Cela explique que l’afflux </w:t>
      </w:r>
      <w:r w:rsidR="00F04708" w:rsidRPr="00464BBE">
        <w:t>de financement</w:t>
      </w:r>
      <w:r w:rsidRPr="00464BBE">
        <w:t xml:space="preserve"> pour les programmes de prévention du VIH/sida </w:t>
      </w:r>
      <w:r w:rsidR="00F04708" w:rsidRPr="00464BBE">
        <w:t>ou pour</w:t>
      </w:r>
      <w:r w:rsidRPr="00464BBE">
        <w:t xml:space="preserve"> appuyer les enfants orphelins, par exemple, se traduit en un nombre considérable d’associations et d’organismes voulant </w:t>
      </w:r>
      <w:r w:rsidR="00F04708" w:rsidRPr="00464BBE">
        <w:t>œuvrer dans</w:t>
      </w:r>
      <w:r w:rsidRPr="00464BBE">
        <w:t xml:space="preserve"> ces secteurs. </w:t>
      </w:r>
    </w:p>
    <w:p w:rsidR="00464BBE" w:rsidRPr="00464BBE" w:rsidRDefault="00464BBE" w:rsidP="00464BBE">
      <w:r w:rsidRPr="00464BBE">
        <w:t xml:space="preserve">D’autre part, certaines organisations peuvent </w:t>
      </w:r>
      <w:r w:rsidR="00F04708" w:rsidRPr="00464BBE">
        <w:t>être confrontées</w:t>
      </w:r>
      <w:r w:rsidRPr="00464BBE">
        <w:t xml:space="preserve"> à des divergences idéologiques avec les </w:t>
      </w:r>
      <w:r w:rsidR="00F04708" w:rsidRPr="00464BBE">
        <w:t>gouvernements, ce</w:t>
      </w:r>
      <w:r w:rsidRPr="00464BBE">
        <w:t xml:space="preserve"> qui affecte inévitablement leur travail. Dans ces </w:t>
      </w:r>
      <w:r w:rsidR="00F04708" w:rsidRPr="00464BBE">
        <w:t>circonstances, certaines</w:t>
      </w:r>
      <w:r w:rsidRPr="00464BBE">
        <w:t xml:space="preserve"> organisations expriment des difficultés à </w:t>
      </w:r>
      <w:r w:rsidR="00F04708" w:rsidRPr="00464BBE">
        <w:t>s’épanouir pleinement</w:t>
      </w:r>
      <w:r w:rsidRPr="00464BBE">
        <w:t xml:space="preserve">, alors qu’elles doivent se conformer aux exigences </w:t>
      </w:r>
      <w:r w:rsidR="00F04708" w:rsidRPr="00464BBE">
        <w:t>du gouvernement</w:t>
      </w:r>
      <w:r w:rsidRPr="00464BBE">
        <w:t xml:space="preserve">.  On ne peut véritablement parler de dialogue avec </w:t>
      </w:r>
      <w:r w:rsidR="00F04708" w:rsidRPr="00464BBE">
        <w:t>le gouvernement</w:t>
      </w:r>
      <w:r w:rsidRPr="00464BBE">
        <w:t xml:space="preserve">, dans la mesure où les États ne travailleront </w:t>
      </w:r>
      <w:r w:rsidR="00F04708" w:rsidRPr="00464BBE">
        <w:t>qu’avec les</w:t>
      </w:r>
      <w:r w:rsidRPr="00464BBE">
        <w:t xml:space="preserve"> organisations qui appuient </w:t>
      </w:r>
      <w:r w:rsidR="00F04708" w:rsidRPr="00464BBE">
        <w:t>leurs politiques</w:t>
      </w:r>
      <w:r w:rsidRPr="00464BBE">
        <w:t xml:space="preserve">. Le rôle de </w:t>
      </w:r>
      <w:r w:rsidR="00F04708" w:rsidRPr="00464BBE">
        <w:t>surveillance de</w:t>
      </w:r>
      <w:r w:rsidRPr="00464BBE">
        <w:t xml:space="preserve"> la société civile s’en trouve donc généralement compromis, ou, </w:t>
      </w:r>
      <w:r w:rsidR="00F04708" w:rsidRPr="00464BBE">
        <w:t>à tout</w:t>
      </w:r>
      <w:r w:rsidRPr="00464BBE">
        <w:t xml:space="preserve"> le moins, restreint. Notons aussi que beaucoup d’ONG de </w:t>
      </w:r>
      <w:r w:rsidR="00F04708" w:rsidRPr="00464BBE">
        <w:t>la région</w:t>
      </w:r>
      <w:r w:rsidRPr="00464BBE">
        <w:t xml:space="preserve"> ont une affiliation politique, alors que des membres de </w:t>
      </w:r>
      <w:r w:rsidR="00F04708" w:rsidRPr="00464BBE">
        <w:t>leur Conseil</w:t>
      </w:r>
      <w:r w:rsidRPr="00464BBE">
        <w:t xml:space="preserve"> d’administration ou de leur personnel figurent parmi </w:t>
      </w:r>
      <w:r w:rsidR="00F04708" w:rsidRPr="00464BBE">
        <w:t>les hauts</w:t>
      </w:r>
      <w:r w:rsidRPr="00464BBE">
        <w:t xml:space="preserve">-placés du gouvernement et des partis politiques. Cela </w:t>
      </w:r>
      <w:r w:rsidR="00F04708" w:rsidRPr="00464BBE">
        <w:t>pose problème</w:t>
      </w:r>
      <w:r w:rsidRPr="00464BBE">
        <w:t xml:space="preserve"> quant à l’indépendance de ces organisations et à leur </w:t>
      </w:r>
      <w:r w:rsidR="00F04708" w:rsidRPr="00464BBE">
        <w:t>statut de</w:t>
      </w:r>
      <w:r w:rsidRPr="00464BBE">
        <w:t xml:space="preserve"> société « </w:t>
      </w:r>
      <w:r w:rsidR="00F04708" w:rsidRPr="00464BBE">
        <w:t>civile »</w:t>
      </w:r>
      <w:r w:rsidRPr="00464BBE">
        <w:t xml:space="preserve">. </w:t>
      </w:r>
    </w:p>
    <w:p w:rsidR="00464BBE" w:rsidRDefault="00464BBE" w:rsidP="00464BBE">
      <w:r w:rsidRPr="00464BBE">
        <w:t xml:space="preserve"> </w:t>
      </w:r>
    </w:p>
    <w:p w:rsidR="00464BBE" w:rsidRPr="00464BBE" w:rsidRDefault="00464BBE" w:rsidP="00464BBE">
      <w:r w:rsidRPr="00464BBE">
        <w:t xml:space="preserve">De même, plusieurs organisations, tant </w:t>
      </w:r>
      <w:r w:rsidR="00F04708" w:rsidRPr="00464BBE">
        <w:t>locales qu’internationales</w:t>
      </w:r>
      <w:r w:rsidRPr="00464BBE">
        <w:t xml:space="preserve">, doivent réorienter leur mandat en fonction </w:t>
      </w:r>
      <w:r w:rsidR="00F04708" w:rsidRPr="00464BBE">
        <w:t>des priorités</w:t>
      </w:r>
      <w:r w:rsidRPr="00464BBE">
        <w:t xml:space="preserve"> des bailleurs de fonds, au détriment, souvent, de </w:t>
      </w:r>
      <w:r w:rsidR="00F04708" w:rsidRPr="00464BBE">
        <w:t>leur mission</w:t>
      </w:r>
      <w:r w:rsidRPr="00464BBE">
        <w:t xml:space="preserve"> initiale, ce qui peut avoir des répercussions directes sur les enfants avec lesquels elles travaillent.  </w:t>
      </w:r>
    </w:p>
    <w:p w:rsidR="00464BBE" w:rsidRDefault="00464BBE" w:rsidP="00464BBE"/>
    <w:p w:rsidR="00464BBE" w:rsidRPr="00464BBE" w:rsidRDefault="00464BBE" w:rsidP="00464BBE">
      <w:r w:rsidRPr="00464BBE">
        <w:t xml:space="preserve">Enfin, notons aussi le fait que </w:t>
      </w:r>
      <w:r w:rsidR="00F04708" w:rsidRPr="00464BBE">
        <w:t>la société</w:t>
      </w:r>
      <w:r w:rsidRPr="00464BBE">
        <w:t xml:space="preserve"> civile connait un certain manque de coordination dans </w:t>
      </w:r>
      <w:r w:rsidR="00F04708" w:rsidRPr="00464BBE">
        <w:t>ses activités</w:t>
      </w:r>
      <w:r w:rsidRPr="00464BBE">
        <w:t xml:space="preserve">, qui reflète en partie le manque de coordination des </w:t>
      </w:r>
      <w:r w:rsidR="00F04708" w:rsidRPr="00464BBE">
        <w:t>activités du</w:t>
      </w:r>
      <w:r w:rsidRPr="00464BBE">
        <w:t xml:space="preserve"> gouvernement, des Nations Unie s et des bailleurs de fonds. Ce problème de coordination peut également être associé, partiellement, au grand nombre d’ONG existant </w:t>
      </w:r>
      <w:r w:rsidR="00F04708" w:rsidRPr="00464BBE">
        <w:t>dans ces</w:t>
      </w:r>
      <w:r w:rsidRPr="00464BBE">
        <w:t xml:space="preserve"> pays et aux difficultés </w:t>
      </w:r>
      <w:r w:rsidR="00F04708" w:rsidRPr="00464BBE">
        <w:t>de financement</w:t>
      </w:r>
      <w:r w:rsidRPr="00464BBE">
        <w:t xml:space="preserve"> qu’elles rencontrent. La compétition entre ONG reste très importante et la collaboration entre organisations reste plutôt de l’ordre de l’exception. Des réseaux de coordination émergent toutefois au sein de certains secteurs d’activités. </w:t>
      </w:r>
    </w:p>
    <w:p w:rsidR="00464BBE" w:rsidRDefault="00464BBE" w:rsidP="00464BBE"/>
    <w:p w:rsidR="00464BBE" w:rsidRDefault="00464BBE" w:rsidP="00464BBE">
      <w:r w:rsidRPr="00464BBE">
        <w:t xml:space="preserve">À titre d’exemple, 35 centres pour personnes vivant avec un handicap au Rwanda se sont regroupés pour partager leurs expériences communes et </w:t>
      </w:r>
      <w:r w:rsidR="00F04708" w:rsidRPr="00464BBE">
        <w:t>pour échanger</w:t>
      </w:r>
      <w:r w:rsidRPr="00464BBE">
        <w:t xml:space="preserve"> des informations. Au Burundi, ce sont plus de 250 </w:t>
      </w:r>
      <w:r w:rsidR="00F04708" w:rsidRPr="00464BBE">
        <w:t>membres de</w:t>
      </w:r>
      <w:r w:rsidRPr="00464BBE">
        <w:t xml:space="preserve"> la société civile qui coordonnent leurs activités dans le </w:t>
      </w:r>
      <w:r w:rsidR="00F04708" w:rsidRPr="00464BBE">
        <w:t>domaine des</w:t>
      </w:r>
      <w:r w:rsidRPr="00464BBE">
        <w:t xml:space="preserve"> droits de la personne. En RDC, un réseau de 43 associations d’éducateurs et d’enfants vivant dans la rue a été mis en place </w:t>
      </w:r>
      <w:r w:rsidR="00F04708" w:rsidRPr="00464BBE">
        <w:t>à Kinshasa</w:t>
      </w:r>
      <w:r w:rsidRPr="00464BBE">
        <w:t xml:space="preserve"> afin d’effectuer un plaidoyer auprès du gouvernement sur </w:t>
      </w:r>
      <w:r w:rsidR="00F04708" w:rsidRPr="00464BBE">
        <w:t>la situation</w:t>
      </w:r>
      <w:r w:rsidRPr="00464BBE">
        <w:t xml:space="preserve"> des enfants vivant dans la rue.  Malgré ces défis, la société civile contribue considérablement à la protection et au développement de l’enfant dans l’ensemble de la région.  Telle est la réalité du système de protection des droits des enfants qui a montré ses limites. Comment alors introduire un système spécifique à la région des Grands Lacs.</w:t>
      </w:r>
    </w:p>
    <w:p w:rsidR="00464BBE" w:rsidRDefault="00464BBE" w:rsidP="00464BBE"/>
    <w:p w:rsidR="00303A2A" w:rsidRDefault="00303A2A" w:rsidP="00F40986">
      <w:pPr>
        <w:sectPr w:rsidR="00303A2A" w:rsidSect="00F010B5">
          <w:type w:val="oddPage"/>
          <w:pgSz w:w="8789" w:h="13325" w:code="160"/>
          <w:pgMar w:top="851" w:right="851" w:bottom="1134" w:left="1418" w:header="567" w:footer="567" w:gutter="0"/>
          <w:paperSrc w:first="15" w:other="15"/>
          <w:cols w:space="708"/>
          <w:docGrid w:linePitch="360"/>
        </w:sectPr>
      </w:pPr>
    </w:p>
    <w:p w:rsidR="00887EDB" w:rsidRPr="00303A2A" w:rsidRDefault="00887EDB" w:rsidP="00303A2A">
      <w:pPr>
        <w:pStyle w:val="-02Titrechapitre"/>
      </w:pPr>
      <w:bookmarkStart w:id="11" w:name="_Toc72912590"/>
      <w:r w:rsidRPr="00303A2A">
        <w:lastRenderedPageBreak/>
        <w:t>Chapitre 2</w:t>
      </w:r>
      <w:r w:rsidR="00F40986">
        <w:t xml:space="preserve"> </w:t>
      </w:r>
      <w:r w:rsidR="00F40986">
        <w:br/>
      </w:r>
      <w:bookmarkEnd w:id="11"/>
      <w:r w:rsidR="005F50B3">
        <w:t>L’impératif théorique face aux praxis locales</w:t>
      </w:r>
    </w:p>
    <w:p w:rsidR="00887EDB" w:rsidRPr="000A2FD7" w:rsidRDefault="00887EDB" w:rsidP="000A2FD7">
      <w:pPr>
        <w:pStyle w:val="-Style1"/>
      </w:pPr>
      <w:bookmarkStart w:id="12" w:name="_Toc72912591"/>
      <w:r w:rsidRPr="000A2FD7">
        <w:t xml:space="preserve">Section 1. </w:t>
      </w:r>
      <w:bookmarkEnd w:id="12"/>
      <w:r w:rsidR="005F50B3">
        <w:t>Une obligation découlant de la ratification</w:t>
      </w:r>
    </w:p>
    <w:p w:rsidR="005F50B3" w:rsidRPr="005F50B3" w:rsidRDefault="005F50B3" w:rsidP="005F50B3">
      <w:pPr>
        <w:pStyle w:val="txt"/>
      </w:pPr>
      <w:r w:rsidRPr="005F50B3">
        <w:t xml:space="preserve">Il est de principe que chaque Etat édicte des règles à travers lesquelles se réalise la réception ou l’incorporation des traités dans son droit interne. Dans les Etats de conception moniste, le droit interne constitue un tout homogène que les normes internationales intègrent directement dès leur opposabilité à l’Etat. Dès leur intégration en droit interne, ces normes ont une force juridique supérieure aux lois nationales. </w:t>
      </w:r>
    </w:p>
    <w:p w:rsidR="005F50B3" w:rsidRDefault="005F50B3" w:rsidP="005F50B3">
      <w:pPr>
        <w:pStyle w:val="txt"/>
      </w:pPr>
      <w:r w:rsidRPr="005F50B3">
        <w:t>Ces normes ratifiées par un Etat ou auxquelles ce dernier a adhéré créent au profit des justiciables des droits subjectifs dont ils peuvent théoriquement se prévaloir directement devant un juge national. Par conséquent, l’Etat partie devra, conformément à l’article 4 de la  CDE,</w:t>
      </w:r>
      <w:r w:rsidRPr="005F50B3">
        <w:footnoteReference w:id="252"/>
      </w:r>
      <w:r w:rsidRPr="005F50B3">
        <w:t xml:space="preserve"> nécessairement édicter des mesures d’application des principes  posés par la CDE en vue de les rendre invocables par les justiciables devant les juridictions nationales.</w:t>
      </w:r>
    </w:p>
    <w:p w:rsidR="00887EDB" w:rsidRPr="000A2FD7" w:rsidRDefault="00887EDB" w:rsidP="000A2FD7">
      <w:pPr>
        <w:pStyle w:val="-Style1"/>
      </w:pPr>
      <w:bookmarkStart w:id="13" w:name="_Toc72912599"/>
      <w:r w:rsidRPr="000A2FD7">
        <w:t xml:space="preserve">Section 2. </w:t>
      </w:r>
      <w:bookmarkEnd w:id="13"/>
      <w:r w:rsidR="00732326">
        <w:t>Une application confrontée aux pesanteurs locales</w:t>
      </w:r>
    </w:p>
    <w:p w:rsidR="00732326" w:rsidRDefault="00732326" w:rsidP="00F40986"/>
    <w:p w:rsidR="00FE5699" w:rsidRPr="00FE5699" w:rsidRDefault="00FE5699" w:rsidP="00FE5699">
      <w:r w:rsidRPr="00FE5699">
        <w:t>Il est important ici de relever, d’une part, les distances à l’application des droits de l’enfant et, d’autre part, de faire quelques recommandations aux intervenants en matière des droits de l’enfant. Le respect des droits de l’enfant se heurte à des obstacles de tous ordres surtout dans nos pays en voie de développement.</w:t>
      </w:r>
    </w:p>
    <w:p w:rsidR="00FE5699" w:rsidRDefault="00FE5699" w:rsidP="00FE5699"/>
    <w:p w:rsidR="00FE5699" w:rsidRPr="00FE5699" w:rsidRDefault="00FE5699" w:rsidP="00FE5699">
      <w:r w:rsidRPr="00FE5699">
        <w:t xml:space="preserve">Ces obstacles se situent au niveau juridico-politique, au niveau de l’infrastructure matérielle et des ressources humaines et socioculturelles. Au niveau juridico-politique, il faut noter l’instabilité et le non application réelle de l’autorité publique dans le respect des droits de l’enfant. La situation des guerres et même le processus de démocratisation de notre pays ont été des obstacles incontestables dans le respect </w:t>
      </w:r>
      <w:r w:rsidRPr="00FE5699">
        <w:lastRenderedPageBreak/>
        <w:t>des droits de l’enfant. Il y a aussi l’absence d’une politique globale de protection des enfants de la rue et de ceux dits sorciers.</w:t>
      </w:r>
    </w:p>
    <w:p w:rsidR="00FE5699" w:rsidRDefault="00FE5699" w:rsidP="00FE5699"/>
    <w:p w:rsidR="00FE5699" w:rsidRPr="00FE5699" w:rsidRDefault="00FE5699" w:rsidP="00FE5699">
      <w:r w:rsidRPr="00FE5699">
        <w:t>Au niveau de l’infrastructure matérielle, on relève le fait qu’il y a carence de moyens de déplacement pour atteindre les différentes couches socioprofessionnelles de la population tant au milieu urbain qu’en milieu rural.</w:t>
      </w:r>
    </w:p>
    <w:p w:rsidR="00FE5699" w:rsidRDefault="00FE5699" w:rsidP="00FE5699"/>
    <w:p w:rsidR="00FE5699" w:rsidRPr="00FE5699" w:rsidRDefault="00FE5699" w:rsidP="00FE5699">
      <w:r w:rsidRPr="00FE5699">
        <w:t>Bien que des textes juridiques congolais en matière d’enfance reflètent dans une large mesure l’esprit des instruments juridiques internationaux, il se pose un problème réel du respect des droits de l’enfant. Malgré ces obstacles, l’intervenant en matière d’enfant ne doit pas se décourager. C’est pourquoi, il y a lieu ici de formuler quelques recommandations aussi bien à l’endroit de l’Etat (gouvernement) qu’à l’endroit des intervenants (travailleurs sociaux et institutions d’hébergement des enfants).</w:t>
      </w:r>
    </w:p>
    <w:p w:rsidR="00FE5699" w:rsidRDefault="00FE5699" w:rsidP="00FE5699"/>
    <w:p w:rsidR="00FE5699" w:rsidRPr="00FE5699" w:rsidRDefault="00FE5699" w:rsidP="00FE5699">
      <w:r w:rsidRPr="00FE5699">
        <w:t>Les Pays de la Région des Grands Lacs Africains sont toujours confrontés aux multiples difficultés déchirant le pays depuis plus d’une décennie par des guerres et conflits interminables. Ceux-ci ont entrainé de lourdes conséquences notamment de millions de morts parmi lesquels les populations civiles, des déplacements massifs au niveau interne et externe, des pillages des ressources naturelles, l’insécurité des personnes et de leurs bien à l’Est tout comme à l’Ouest du continent africain, des attaques ciblées, etc.</w:t>
      </w:r>
    </w:p>
    <w:p w:rsidR="00FE5699" w:rsidRDefault="00FE5699" w:rsidP="00FE5699"/>
    <w:p w:rsidR="00FE5699" w:rsidRPr="00FE5699" w:rsidRDefault="00FE5699" w:rsidP="00FE5699">
      <w:r w:rsidRPr="00FE5699">
        <w:t>La reconstruction de l’Etat est rendue difficile faute des infrastructures physiques de communication ou de l’amélioration du fonctionnement de la fonction publique et de l’administration à tous les niveaux. Le budget de l’Etat demeure toujours insignifiant. Une part notable de l’assistance au budget vient de l’extérieur.</w:t>
      </w:r>
    </w:p>
    <w:p w:rsidR="00FE5699" w:rsidRDefault="00FE5699" w:rsidP="00FE5699"/>
    <w:p w:rsidR="00FE5699" w:rsidRPr="00FE5699" w:rsidRDefault="00FE5699" w:rsidP="00FE5699">
      <w:r w:rsidRPr="00FE5699">
        <w:t xml:space="preserve">L’on assiste au fil des années à la confiscation du pouvoir par un groupe de gens, aux violations massives des droits des enfants caractérisées par le déficit d’applicabilité au niveau interne des dispositions contenues dans les instruments juridiques et conventions internationales.  Pourtant, les conventions internationales en matière de droits de l'enfant signées et ratifiées par les Etats prévoient en général des systèmes plus ou moins perfectionnés de contrôle. </w:t>
      </w:r>
    </w:p>
    <w:p w:rsidR="00FE5699" w:rsidRDefault="00FE5699" w:rsidP="00FE5699"/>
    <w:p w:rsidR="00FE5699" w:rsidRDefault="00FE5699" w:rsidP="00FE5699"/>
    <w:p w:rsidR="00FE5699" w:rsidRPr="00FE5699" w:rsidRDefault="00FE5699" w:rsidP="00FE5699">
      <w:r w:rsidRPr="00FE5699">
        <w:lastRenderedPageBreak/>
        <w:t>Ces conventions internationales exigent très souvent qu’un cadre soit créé pour que les obligations qui en découlent et auxquelles les Etats parties ont librement consenti, soient pleinement respectées.  Pour ce faire, des mécanismes de contrôle sont ainsi mis en place par les instruments qui les prévoient expressément. C’est ainsi que la Convention sur la torture et autres peines ou traitements cruels, inhumains ou dégradants</w:t>
      </w:r>
      <w:r w:rsidRPr="00FE5699">
        <w:footnoteReference w:id="253"/>
      </w:r>
      <w:r w:rsidRPr="00FE5699">
        <w:t>, institue un comité d’experts dont le rôle est de statuer sur les rapports que les Etats parties sont tenus de présenter pour faire état des mesures prises pour l’application effective des dispositions conventionnelles. Celui-ci est dénommé Comité contre la torture et se réunit deux fois par an à l’Office des Nations Unies à Genève.  Il en est de même de la Convention sur la discrimination raciale et son Comité sur la discrimination raciale qui remplit le même rôle que le Comité contre la torture, mais dans la lutte contre toutes les formes de discrimination fondée notamment sur l’origine raciale ou ethnique</w:t>
      </w:r>
      <w:r w:rsidRPr="00FE5699">
        <w:footnoteReference w:id="254"/>
      </w:r>
      <w:r w:rsidRPr="00FE5699">
        <w:t xml:space="preserve">. </w:t>
      </w:r>
    </w:p>
    <w:p w:rsidR="00FE5699" w:rsidRDefault="00FE5699" w:rsidP="00FE5699"/>
    <w:p w:rsidR="00FE5699" w:rsidRDefault="00FE5699" w:rsidP="00FE5699">
      <w:r w:rsidRPr="00FE5699">
        <w:t>La Convention sur les droits de l’enfant</w:t>
      </w:r>
      <w:r w:rsidRPr="00FE5699">
        <w:footnoteReference w:id="255"/>
      </w:r>
      <w:r w:rsidRPr="00FE5699">
        <w:t>, qui nous intéresse ici, institue dans la même optique un Comité sur les droits de l’enfant qui reçoit les différents rapports initiaux ou périodiques des Etats parties. Deux années après avoir ratifié la Convention, les Etats parties sont tenus de présenter un rapport initial sur les mesures envisagées pour une application effective de l’instrument en question ; une obligation qui devient par la suite quinquennale</w:t>
      </w:r>
      <w:r w:rsidRPr="00FE5699">
        <w:footnoteReference w:id="256"/>
      </w:r>
      <w:r w:rsidRPr="00FE5699">
        <w:t>.</w:t>
      </w:r>
    </w:p>
    <w:p w:rsidR="00887EDB" w:rsidRPr="000A2FD7" w:rsidRDefault="00887EDB" w:rsidP="000A2FD7">
      <w:pPr>
        <w:pStyle w:val="-Style1"/>
      </w:pPr>
      <w:bookmarkStart w:id="14" w:name="_Toc72912608"/>
      <w:r w:rsidRPr="000A2FD7">
        <w:lastRenderedPageBreak/>
        <w:t xml:space="preserve">Section </w:t>
      </w:r>
      <w:r w:rsidR="00EE74EC">
        <w:t>3</w:t>
      </w:r>
      <w:r w:rsidRPr="000A2FD7">
        <w:t xml:space="preserve">. </w:t>
      </w:r>
      <w:bookmarkEnd w:id="14"/>
      <w:r w:rsidR="00EE74EC">
        <w:t>Les autres violations graves des droits de l’enfance liées à la crise</w:t>
      </w:r>
    </w:p>
    <w:p w:rsidR="00EE74EC" w:rsidRDefault="00EE74EC" w:rsidP="00F40986">
      <w:pPr>
        <w:rPr>
          <w:i/>
        </w:rPr>
      </w:pPr>
    </w:p>
    <w:p w:rsidR="00EE74EC" w:rsidRPr="00EE74EC" w:rsidRDefault="00EE74EC" w:rsidP="00EE74EC">
      <w:r w:rsidRPr="00EE74EC">
        <w:t>Poursuivant toujours suivant l'énumération du Bureau du Représentant Spécial du Secrétaire Général des Nations Unies pour les enfants et les conflits, on relève deux violations : les enlèvements d'enfants, le viol d'enfants ou autres actes graves de violence sexuelle à leur égard.</w:t>
      </w:r>
    </w:p>
    <w:p w:rsidR="00EE74EC" w:rsidRDefault="00EE74EC" w:rsidP="00EE74EC"/>
    <w:p w:rsidR="00EE74EC" w:rsidRPr="00EE74EC" w:rsidRDefault="00EE74EC" w:rsidP="00EE74EC">
      <w:r w:rsidRPr="00EE74EC">
        <w:t>S'agissant du contexte Africain, cette énumération mérite d'être complétée par d'autres préjudices graves causés aux enfants, du fait de la situation politique et militaire. Il s'agit des atteintes à l'existence juridique de l'enfant, de la traite et du travail des enfants, des violations des droits aux prestations. Ces violations sont, à l'instar des premières, liées au contexte de crise mais s'en différent par l'absence de rôle particulièrement actif des forces en présence. Elles interviennent dans le cadre familial ou en dehors de ce cadre.</w:t>
      </w:r>
    </w:p>
    <w:p w:rsidR="00887EDB" w:rsidRPr="000A2FD7" w:rsidRDefault="00BC28BB" w:rsidP="00030C93">
      <w:pPr>
        <w:pStyle w:val="-Style2"/>
        <w:numPr>
          <w:ilvl w:val="1"/>
          <w:numId w:val="1"/>
        </w:numPr>
      </w:pPr>
      <w:r w:rsidRPr="00BC28BB">
        <w:t>Les violations documentées par le Bureau du Représentant spécial des Nations-Unies</w:t>
      </w:r>
    </w:p>
    <w:p w:rsidR="0015552E" w:rsidRDefault="0015552E" w:rsidP="00F40986"/>
    <w:p w:rsidR="0015552E" w:rsidRPr="0015552E" w:rsidRDefault="0015552E" w:rsidP="0015552E">
      <w:r w:rsidRPr="0015552E">
        <w:t>Ces sont des violations qui portent atteinte à l'intégrité physique et morale des enfants. Ces violations constituent des atteintes à l'intégrité parce qu'il peut en résulter des coups et blessures sur la personne du mineur. Elles constituent aussi des atteintes morales parce qu'elles laissent subsister des séquelles morales faites des traumatismes au niveau des enfants victimes. Conformément à l'énumération onusienne, il s'agit, comme déjà signalé, des enlèvements d'enfants d'une part, du viol d'enfants ou autres actes graves de violences sexuelles à leur égard d'autre part.</w:t>
      </w:r>
    </w:p>
    <w:p w:rsidR="0015552E" w:rsidRDefault="0015552E" w:rsidP="00F40986"/>
    <w:p w:rsidR="0015552E" w:rsidRPr="0015552E" w:rsidRDefault="0015552E" w:rsidP="00030C93">
      <w:pPr>
        <w:pStyle w:val="Paragraphedeliste"/>
        <w:numPr>
          <w:ilvl w:val="0"/>
          <w:numId w:val="12"/>
        </w:numPr>
        <w:rPr>
          <w:i/>
        </w:rPr>
      </w:pPr>
      <w:r w:rsidRPr="0015552E">
        <w:rPr>
          <w:i/>
        </w:rPr>
        <w:t>Les enlèvements d’enfants</w:t>
      </w:r>
    </w:p>
    <w:p w:rsidR="0015552E" w:rsidRDefault="0015552E" w:rsidP="00F40986"/>
    <w:p w:rsidR="0015552E" w:rsidRPr="0015552E" w:rsidRDefault="0015552E" w:rsidP="0015552E">
      <w:r w:rsidRPr="0015552E">
        <w:t>L'enlèvement d'enfant se définit comme l'« action de soustraire un enfant mineur à la personne qui en a légalement la charge».</w:t>
      </w:r>
      <w:r w:rsidRPr="0015552E">
        <w:footnoteReference w:id="257"/>
      </w:r>
      <w:r w:rsidRPr="0015552E">
        <w:t xml:space="preserve"> A l'instar des autres violations graves des droits de l'enfant, cette pratique a fait l'objet d'une ferme condamnation dans la résolution 1612 du Conseil de Sécurité des Nations Unies.</w:t>
      </w:r>
    </w:p>
    <w:p w:rsidR="0015552E" w:rsidRPr="0015552E" w:rsidRDefault="0015552E" w:rsidP="0015552E">
      <w:r w:rsidRPr="0015552E">
        <w:lastRenderedPageBreak/>
        <w:t xml:space="preserve">L'article 35 de la Convention relative aux droits de l'enfant stipule que « Les Etats parties prennent toutes les mesures appropriées sur les plans national, bilatéral et multilatéral pour empêcher l'enlèvement, la vente ou la traite d'enfants à quelque fin que ce soit et sous quelque forme que ce soit ». </w:t>
      </w:r>
    </w:p>
    <w:p w:rsidR="0015552E" w:rsidRDefault="0015552E" w:rsidP="0015552E"/>
    <w:p w:rsidR="0015552E" w:rsidRPr="0015552E" w:rsidRDefault="0015552E" w:rsidP="0015552E">
      <w:r w:rsidRPr="0015552E">
        <w:t>Dans le contexte de crise africain, la question des enlèvements est en partie liée à la traite des enfants. Par « enfant victime de la traite » il faut entendre «toute personne de moins de dix-huit (18) ans qui est recrutée, transportée, transférée, hébergé ou accueillie aux fins de l'exploitation, à l'intérieur ou à l'extérieur d'un pays donné».</w:t>
      </w:r>
      <w:r w:rsidRPr="0015552E">
        <w:footnoteReference w:id="258"/>
      </w:r>
      <w:r w:rsidRPr="0015552E">
        <w:t xml:space="preserve"> Les enfants victimes de cette traite sont soumis à la prostitution ou contraints de se marier. Ils constituent une main d'œuvre bon marché ou non rémunéré ou travaillent comme domestiques ou mendiants. Ils sont exposés au recrutement par les rebelles. L'enlèvement est donc une méthode ou un moyen qui permet d'aboutir aux fins de la traite. </w:t>
      </w:r>
    </w:p>
    <w:p w:rsidR="00CA0961" w:rsidRDefault="00CA0961" w:rsidP="0015552E"/>
    <w:p w:rsidR="0015552E" w:rsidRDefault="0015552E" w:rsidP="0015552E">
      <w:r w:rsidRPr="0015552E">
        <w:t>Plusieurs cas d'enlèvements de mineurs ont été enregistrés et rapportés par les Nations Unies.</w:t>
      </w:r>
      <w:r w:rsidRPr="0015552E">
        <w:footnoteReference w:id="259"/>
      </w:r>
      <w:r w:rsidRPr="0015552E">
        <w:t xml:space="preserve"> Ces cas qui témoignent de l'ampleur du phénomène ont été favorisés par la porosité des frontières, le climat conflictuel, l'insécurité et la détérioration des structures sociales et administratives.</w:t>
      </w:r>
    </w:p>
    <w:p w:rsidR="00CA0961" w:rsidRDefault="00CA0961" w:rsidP="00CA0961">
      <w:pPr>
        <w:ind w:firstLine="0"/>
      </w:pPr>
    </w:p>
    <w:p w:rsidR="0015552E" w:rsidRPr="008F69C2" w:rsidRDefault="00CA0961" w:rsidP="00030C93">
      <w:pPr>
        <w:pStyle w:val="Paragraphedeliste"/>
        <w:numPr>
          <w:ilvl w:val="0"/>
          <w:numId w:val="12"/>
        </w:numPr>
        <w:rPr>
          <w:i/>
        </w:rPr>
      </w:pPr>
      <w:r w:rsidRPr="008F69C2">
        <w:rPr>
          <w:i/>
        </w:rPr>
        <w:t>Le viol d'enfants ou autres actes graves de violences sexuelles à l'égard des enfants</w:t>
      </w:r>
    </w:p>
    <w:p w:rsidR="00CA0961" w:rsidRDefault="00CA0961" w:rsidP="00F40986"/>
    <w:p w:rsidR="00CA0961" w:rsidRDefault="008F69C2" w:rsidP="00F40986">
      <w:r w:rsidRPr="008F69C2">
        <w:t>Pour les mêmes raisons évoquées plus haut, les viols et autres violences sexuelles à l'égard des enfants se développent, bénéficiant du climat d'insécurité et d'impunité qui caractérise le contexte de conflit et de division du territoire. Plusieurs violations de droits se trouvent groupées dans cette énumération. Il y a d'une part le viol à proprement parler qui est une infraction pénale criminelle et d'autre part les infractions assimilées au viol.</w:t>
      </w:r>
    </w:p>
    <w:p w:rsidR="008F69C2" w:rsidRDefault="008F69C2" w:rsidP="00F40986"/>
    <w:p w:rsidR="008F69C2" w:rsidRPr="008F69C2" w:rsidRDefault="008F69C2" w:rsidP="00030C93">
      <w:pPr>
        <w:pStyle w:val="Paragraphedeliste"/>
        <w:numPr>
          <w:ilvl w:val="0"/>
          <w:numId w:val="13"/>
        </w:numPr>
        <w:rPr>
          <w:i/>
        </w:rPr>
      </w:pPr>
      <w:r w:rsidRPr="008F69C2">
        <w:rPr>
          <w:i/>
        </w:rPr>
        <w:t>Le viol</w:t>
      </w:r>
    </w:p>
    <w:p w:rsidR="008F69C2" w:rsidRDefault="008F69C2" w:rsidP="008F69C2">
      <w:pPr>
        <w:ind w:firstLine="0"/>
      </w:pPr>
    </w:p>
    <w:p w:rsidR="008F69C2" w:rsidRPr="008F69C2" w:rsidRDefault="008F69C2" w:rsidP="008F69C2">
      <w:r w:rsidRPr="008F69C2">
        <w:lastRenderedPageBreak/>
        <w:t>Le viol se définit comme « tout acte de pénétration sexuelle, de quelle nature qu'il soit, commis sur la personne d'autrui par violence, contrainte, menace ou surprise».</w:t>
      </w:r>
      <w:r w:rsidRPr="008F69C2">
        <w:footnoteReference w:id="260"/>
      </w:r>
      <w:r w:rsidRPr="008F69C2">
        <w:t xml:space="preserve"> </w:t>
      </w:r>
    </w:p>
    <w:p w:rsidR="008F69C2" w:rsidRDefault="008F69C2" w:rsidP="008F69C2"/>
    <w:p w:rsidR="008F69C2" w:rsidRPr="008F69C2" w:rsidRDefault="008F69C2" w:rsidP="008F69C2">
      <w:r w:rsidRPr="008F69C2">
        <w:t>Les actes de pénétration sexuelle commis sur un mineur sont qualifiés viol quel que soit le moyen utilisé pour y parvenir (violence, contrainte, menace ou surprise) et même lorsqu'il n'y a pas résistance de la part du mineur. Cela s'explique par le fait que le consentement du mineur n'enlève pas le caractère déviant de l'acte, le mineur étant présumé (présomption irréfragable) n'avoir pas consenti ou que lorsqu'il a consenti, ce consentement n'est pas éclairé. C'est cette particularité qui distingue le viol commis sur la personne d'un enfant de celui commis sur la personne d'un adulte, l'enfant étant celui qui n'a pas atteint l'âge de dix-huit ans. La Sodomie (pénétration sexuelle anale) appartient à cette catégorie parce qu'il y a une pénétration sexuelle même si au niveau de la victime l'organe d'accueil n'est pas sexuel.</w:t>
      </w:r>
    </w:p>
    <w:p w:rsidR="008F69C2" w:rsidRDefault="008F69C2" w:rsidP="008F69C2"/>
    <w:p w:rsidR="008F69C2" w:rsidRPr="008F69C2" w:rsidRDefault="008F69C2" w:rsidP="008F69C2">
      <w:r w:rsidRPr="008F69C2">
        <w:t>L'exploitation sexuelle des enfants est aussi une variante de viol. Selon la définition donnée dans la déclaration du Premier Congrès mondial contre l'exploitation sexuelle des enfants à des fins commerciales, tenu à Stockholm (Suède) en 1996, «on entend par exploitation sexuelle des enfants à des fins commerciales toute forme de maltraitance sexuelle commise par un adulte et accompagnée d'une rémunération en espèce ou en nature versée à l'enfant ou à une tierce personne»</w:t>
      </w:r>
      <w:r w:rsidRPr="008F69C2">
        <w:footnoteReference w:id="261"/>
      </w:r>
      <w:r w:rsidRPr="008F69C2">
        <w:t>.</w:t>
      </w:r>
    </w:p>
    <w:p w:rsidR="008F69C2" w:rsidRDefault="008F69C2" w:rsidP="008F69C2"/>
    <w:p w:rsidR="008F69C2" w:rsidRPr="008F69C2" w:rsidRDefault="008F69C2" w:rsidP="008F69C2">
      <w:r w:rsidRPr="008F69C2">
        <w:t xml:space="preserve">Le commerce du sexe est un phénomène transfrontalier qui prend forme dans presque toutes les communautés. Ce commerce illégal attire de nombreux enfants notamment ceux issus des milieux pauvres et défavorisés. Ces derniers sont le plus souvent forcés, enlevés ou persuadés par la ruse ou incités par les </w:t>
      </w:r>
      <w:r w:rsidR="00F04708" w:rsidRPr="008F69C2">
        <w:t>médias</w:t>
      </w:r>
      <w:r w:rsidRPr="008F69C2">
        <w:t xml:space="preserve"> de se livrer à des relations sexuelles telles que la prostitution ou à des actes obscènes (pornographie, exhibition). Pour endiguer le phénomène, la convention relative aux droits de l'enfant à travers ses articles 32 et 34 combinés font obligation aux Etats de protéger les enfants et de punir les responsables. </w:t>
      </w:r>
    </w:p>
    <w:p w:rsidR="008F69C2" w:rsidRDefault="008F69C2" w:rsidP="008F69C2"/>
    <w:p w:rsidR="008F69C2" w:rsidRDefault="008F69C2" w:rsidP="008F69C2"/>
    <w:p w:rsidR="008F69C2" w:rsidRPr="008F69C2" w:rsidRDefault="008F69C2" w:rsidP="008F69C2">
      <w:r w:rsidRPr="008F69C2">
        <w:lastRenderedPageBreak/>
        <w:t>La définition du viol telle qu'elle émane de la loi portant protection de l’enfant en RD Congo est un peu large aujourd'hui pour englober toutes les violences sexuelles qui sont commises sur les mineurs. C'est pourquoi le groupe nominal "autres actes graves de violences sexuelles à l'égard des enfants" mérite toute son importance.</w:t>
      </w:r>
    </w:p>
    <w:p w:rsidR="008F69C2" w:rsidRDefault="008F69C2" w:rsidP="008F69C2">
      <w:pPr>
        <w:ind w:firstLine="0"/>
      </w:pPr>
    </w:p>
    <w:p w:rsidR="00AC40E0" w:rsidRPr="00732B6C" w:rsidRDefault="00732B6C" w:rsidP="00030C93">
      <w:pPr>
        <w:pStyle w:val="Paragraphedeliste"/>
        <w:numPr>
          <w:ilvl w:val="0"/>
          <w:numId w:val="13"/>
        </w:numPr>
        <w:rPr>
          <w:i/>
        </w:rPr>
      </w:pPr>
      <w:r w:rsidRPr="00732B6C">
        <w:rPr>
          <w:i/>
        </w:rPr>
        <w:t>Les autres actes graves de violences sexuelles à l'égard des enfants</w:t>
      </w:r>
    </w:p>
    <w:p w:rsidR="00AC40E0" w:rsidRDefault="00AC40E0" w:rsidP="00F40986"/>
    <w:p w:rsidR="00C43C98" w:rsidRDefault="00C43C98" w:rsidP="00C43C98">
      <w:r w:rsidRPr="00C43C98">
        <w:t>Ce groupe nominal désigne les atteintes sexuelles. L'atteinte sexuelle est tout « acte d'ordre sexuel, soit commis avec violence, contrainte, menace ou surprise auquel cas il est constitutif d'une agression sexuelle toujours punissable quelle qu'en soit la victime, soit réalisé sans violence, contrainte, menace ni surprise auquel cas il n'est punissable qu'à l'égard des mineurs ».</w:t>
      </w:r>
      <w:r w:rsidRPr="00C43C98">
        <w:footnoteReference w:id="262"/>
      </w:r>
      <w:r w:rsidRPr="00C43C98">
        <w:t xml:space="preserve"> Dans cette catégorie, on peut retrouver l'attentat à la pudeur, et les actes impudiques et contre nature commis sur la personne d'un enfant.</w:t>
      </w:r>
    </w:p>
    <w:p w:rsidR="00C43C98" w:rsidRPr="00C43C98" w:rsidRDefault="00C43C98" w:rsidP="00C43C98"/>
    <w:p w:rsidR="00AC40E0" w:rsidRDefault="00C43C98" w:rsidP="00C43C98">
      <w:r w:rsidRPr="00C43C98">
        <w:t>Dans le cadre de son mécanisme de protection des enfants et de suivi des violations des droits des enfants, l'ONUCI a rapporté plusieurs cas de viol commis sur les enfants et constaté que « l'insécurité rampante et la détérioration de l'infrastructure sociale et administrative qui sont la conséquence du conflit ont notablement contribué aux niveaux élevés de violence sexuelle à l'encontre des filles et des femmes enregistrés dans la sous- région des grands lacs africains. Le climat d'impunité des crimes sexuels a en outre exacerbé le problème ».</w:t>
      </w:r>
      <w:r w:rsidRPr="00C43C98">
        <w:footnoteReference w:id="263"/>
      </w:r>
    </w:p>
    <w:p w:rsidR="00AC40E0" w:rsidRDefault="00AC40E0" w:rsidP="00C43C98">
      <w:pPr>
        <w:ind w:firstLine="0"/>
      </w:pPr>
    </w:p>
    <w:p w:rsidR="00C43C98" w:rsidRPr="00FD5A6E" w:rsidRDefault="00C43C98" w:rsidP="00030C93">
      <w:pPr>
        <w:pStyle w:val="Paragraphedeliste"/>
        <w:numPr>
          <w:ilvl w:val="1"/>
          <w:numId w:val="1"/>
        </w:numPr>
        <w:rPr>
          <w:u w:val="single"/>
        </w:rPr>
      </w:pPr>
      <w:r w:rsidRPr="00FD5A6E">
        <w:rPr>
          <w:u w:val="single"/>
        </w:rPr>
        <w:t>Evolution des droits de l’enfant dans les législations internes des Etats de la Région des Grands Lacs Africains</w:t>
      </w:r>
    </w:p>
    <w:p w:rsidR="00AC40E0" w:rsidRDefault="00AC40E0" w:rsidP="00F40986"/>
    <w:p w:rsidR="00007479" w:rsidRDefault="00007479" w:rsidP="00007479">
      <w:r w:rsidRPr="00007479">
        <w:t xml:space="preserve">Au cours des siècles, le développement de la perception de l’enfance dans les législations internes des Etats a subi des fluctuations. En raison de la forte mortalité infantile et de sa vulnérabilité, l’enfant n’a pas fait l’objet d’un traitement particulier dans les différentes sociétés. Ce n’est qu’au cours de ces derniers siècles que la place de l’enfant a évolué, que le regard porté sur lui a changé et que l’on peut parler de naissance d’un sentiment moderne de l’enfance. L’attention portée au bien-être, à la </w:t>
      </w:r>
      <w:r w:rsidRPr="00007479">
        <w:lastRenderedPageBreak/>
        <w:t>protection, puis au statut même de l’enfant ne date que de quelques décennies</w:t>
      </w:r>
      <w:r w:rsidRPr="00007479">
        <w:footnoteReference w:id="264"/>
      </w:r>
      <w:r w:rsidRPr="00007479">
        <w:t>.</w:t>
      </w:r>
    </w:p>
    <w:p w:rsidR="00007479" w:rsidRPr="00007479" w:rsidRDefault="00007479" w:rsidP="00007479"/>
    <w:p w:rsidR="00007479" w:rsidRPr="00007479" w:rsidRDefault="00007479" w:rsidP="00007479">
      <w:r w:rsidRPr="00007479">
        <w:t xml:space="preserve">Les Etats Africains, pour </w:t>
      </w:r>
      <w:r w:rsidR="00F04708" w:rsidRPr="00007479">
        <w:t>leur part</w:t>
      </w:r>
      <w:r w:rsidRPr="00007479">
        <w:t>, ont adopté en juillet 1990 la Charte Africaine des Droits et du Bien- Etre de l’Enfant pour assurer une protection et porter un regard particulier sur la situation critique de nombreux enfants à travers tout le continent.</w:t>
      </w:r>
    </w:p>
    <w:p w:rsidR="00007479" w:rsidRDefault="00007479" w:rsidP="00007479"/>
    <w:p w:rsidR="00007479" w:rsidRPr="00007479" w:rsidRDefault="00007479" w:rsidP="00007479">
      <w:r w:rsidRPr="00007479">
        <w:t xml:space="preserve">En ce qui concerne les origines du droit congolais de l’enfant, aussi loin que l’on peut remonter dans l’histoire, on découvre que c’est </w:t>
      </w:r>
      <w:r w:rsidR="00F04708" w:rsidRPr="00007479">
        <w:t>à ENGLAT</w:t>
      </w:r>
      <w:r w:rsidRPr="00007479">
        <w:t xml:space="preserve"> EYNE JEBB que la protection de l’enfant bénéficie d’une reconnaissance internationale. En effet, cette dame créa en 1919 l’Association dénommée « Save the Children Fund » pour remédier à la misère des enfants après la première guerre mondiale</w:t>
      </w:r>
      <w:r w:rsidRPr="00007479">
        <w:footnoteReference w:id="265"/>
      </w:r>
      <w:r w:rsidRPr="00007479">
        <w:t xml:space="preserve">. </w:t>
      </w:r>
    </w:p>
    <w:p w:rsidR="00007479" w:rsidRDefault="00007479" w:rsidP="00007479"/>
    <w:p w:rsidR="00007479" w:rsidRPr="00007479" w:rsidRDefault="00007479" w:rsidP="00007479">
      <w:r w:rsidRPr="00007479">
        <w:t>Par la constitution du 18 février 2006 en son article 123, point 16, la RD Congo dont le constituant accorde une place centrale à l’enfant en tant que renouvellement de l’être et de la vie, s’est résolument engagée dans la voie de faire de la protection de l’enfant son cheval de bataille, en adhérant à la convention n°138 sur l’interdiction des pires formes de travail</w:t>
      </w:r>
      <w:r w:rsidRPr="00007479">
        <w:footnoteReference w:id="266"/>
      </w:r>
      <w:r w:rsidRPr="00007479">
        <w:t>.</w:t>
      </w:r>
    </w:p>
    <w:p w:rsidR="00007479" w:rsidRDefault="00007479" w:rsidP="00007479"/>
    <w:p w:rsidR="00007479" w:rsidRPr="00007479" w:rsidRDefault="00007479" w:rsidP="00007479">
      <w:r w:rsidRPr="00007479">
        <w:t>Cependant, en dépit des efforts déployés, de nombreux enfants sont affamés, sans domicile fixe et continuent d’être victimes de maltraitance, discriminés, accusés de sorcellerie, infectés ou affectés par le VIH/SIDA ou sont l’objet de trafic de tous ordres. Ils sont privés de leur droit à la succession, aux soins de santé et à l’éducation. Pire encore, de nombreux enfants vivent dans la rue, victimes d’exclusion sociale, d’exploitation économique et sexuelle tandis que d’autres sont enrôlés brutalement dans les forces et troupes armées.</w:t>
      </w:r>
    </w:p>
    <w:p w:rsidR="00007479" w:rsidRDefault="00007479" w:rsidP="00007479"/>
    <w:p w:rsidR="00AC40E0" w:rsidRDefault="00007479" w:rsidP="00007479">
      <w:r w:rsidRPr="00007479">
        <w:t>C’est dans ce contexte de maltraitance de l’enfant, que s’est fait sentir un besoin pressant de trouver des mécanismes pour la protection de l’enfant.</w:t>
      </w:r>
    </w:p>
    <w:p w:rsidR="00AC40E0" w:rsidRDefault="00AC40E0" w:rsidP="00F40986"/>
    <w:p w:rsidR="00AC40E0" w:rsidRDefault="00AC40E0" w:rsidP="00F40986"/>
    <w:p w:rsidR="00AC40E0" w:rsidRDefault="00AC40E0" w:rsidP="00F40986"/>
    <w:p w:rsidR="002427AD" w:rsidRDefault="002427AD" w:rsidP="00E3280B">
      <w:pPr>
        <w:ind w:firstLine="0"/>
        <w:rPr>
          <w:i/>
        </w:rPr>
        <w:sectPr w:rsidR="002427AD" w:rsidSect="00F010B5">
          <w:type w:val="oddPage"/>
          <w:pgSz w:w="8789" w:h="13325" w:code="160"/>
          <w:pgMar w:top="851" w:right="851" w:bottom="1134" w:left="1418" w:header="567" w:footer="567" w:gutter="0"/>
          <w:paperSrc w:first="15" w:other="15"/>
          <w:cols w:space="708"/>
          <w:docGrid w:linePitch="360"/>
        </w:sectPr>
      </w:pPr>
    </w:p>
    <w:p w:rsidR="00AC40E0" w:rsidRPr="00E3280B" w:rsidRDefault="00E3280B" w:rsidP="00E3280B">
      <w:pPr>
        <w:ind w:firstLine="0"/>
        <w:rPr>
          <w:i/>
        </w:rPr>
      </w:pPr>
      <w:r w:rsidRPr="00E3280B">
        <w:rPr>
          <w:i/>
        </w:rPr>
        <w:lastRenderedPageBreak/>
        <w:t xml:space="preserve">Tableau synthétique sur la situation carcérale des enfants par classe d’âge </w:t>
      </w:r>
    </w:p>
    <w:p w:rsidR="00E3280B" w:rsidRDefault="00E3280B" w:rsidP="00E3280B">
      <w:pPr>
        <w:ind w:firstLine="0"/>
      </w:pPr>
    </w:p>
    <w:p w:rsidR="00E3280B" w:rsidRDefault="00E3280B" w:rsidP="00E3280B">
      <w:pPr>
        <w:ind w:firstLine="0"/>
      </w:pPr>
      <w:r>
        <w:t>Tableau 1. Les prisons de la République Démocratique du Congo</w:t>
      </w:r>
    </w:p>
    <w:tbl>
      <w:tblPr>
        <w:tblpPr w:leftFromText="141" w:rightFromText="141" w:vertAnchor="page" w:horzAnchor="margin" w:tblpXSpec="center" w:tblpY="2536"/>
        <w:tblW w:w="10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276"/>
        <w:gridCol w:w="1026"/>
        <w:gridCol w:w="709"/>
        <w:gridCol w:w="992"/>
        <w:gridCol w:w="993"/>
        <w:gridCol w:w="992"/>
        <w:gridCol w:w="1026"/>
        <w:gridCol w:w="1027"/>
        <w:gridCol w:w="1134"/>
      </w:tblGrid>
      <w:tr w:rsidR="002427AD" w:rsidRPr="00B171FC" w:rsidTr="002427AD">
        <w:tc>
          <w:tcPr>
            <w:tcW w:w="1384" w:type="dxa"/>
            <w:vMerge w:val="restart"/>
            <w:shd w:val="clear" w:color="auto" w:fill="auto"/>
          </w:tcPr>
          <w:p w:rsidR="002427AD" w:rsidRPr="00B171FC" w:rsidRDefault="00B171FC" w:rsidP="00B171FC">
            <w:pPr>
              <w:ind w:firstLine="0"/>
              <w:jc w:val="center"/>
              <w:rPr>
                <w:b/>
                <w:sz w:val="22"/>
              </w:rPr>
            </w:pPr>
            <w:r w:rsidRPr="00B171FC">
              <w:rPr>
                <w:b/>
                <w:sz w:val="22"/>
              </w:rPr>
              <w:t>Prison</w:t>
            </w:r>
          </w:p>
        </w:tc>
        <w:tc>
          <w:tcPr>
            <w:tcW w:w="1276" w:type="dxa"/>
            <w:vMerge w:val="restart"/>
            <w:shd w:val="clear" w:color="auto" w:fill="auto"/>
          </w:tcPr>
          <w:p w:rsidR="002427AD" w:rsidRPr="00B171FC" w:rsidRDefault="00B171FC" w:rsidP="00B171FC">
            <w:pPr>
              <w:ind w:firstLine="0"/>
              <w:jc w:val="center"/>
              <w:rPr>
                <w:b/>
                <w:sz w:val="22"/>
              </w:rPr>
            </w:pPr>
            <w:r w:rsidRPr="00B171FC">
              <w:rPr>
                <w:b/>
                <w:sz w:val="22"/>
              </w:rPr>
              <w:t xml:space="preserve">Population </w:t>
            </w:r>
            <w:r w:rsidR="002427AD" w:rsidRPr="00B171FC">
              <w:rPr>
                <w:b/>
                <w:sz w:val="22"/>
              </w:rPr>
              <w:t>carcérale</w:t>
            </w:r>
          </w:p>
        </w:tc>
        <w:tc>
          <w:tcPr>
            <w:tcW w:w="1026" w:type="dxa"/>
            <w:vMerge w:val="restart"/>
            <w:shd w:val="clear" w:color="auto" w:fill="auto"/>
          </w:tcPr>
          <w:p w:rsidR="002427AD" w:rsidRPr="00B171FC" w:rsidRDefault="002427AD" w:rsidP="00B171FC">
            <w:pPr>
              <w:ind w:firstLine="0"/>
              <w:jc w:val="center"/>
              <w:rPr>
                <w:b/>
                <w:sz w:val="22"/>
              </w:rPr>
            </w:pPr>
            <w:r w:rsidRPr="00B171FC">
              <w:rPr>
                <w:b/>
                <w:sz w:val="22"/>
              </w:rPr>
              <w:t>Adultes</w:t>
            </w:r>
          </w:p>
        </w:tc>
        <w:tc>
          <w:tcPr>
            <w:tcW w:w="4712" w:type="dxa"/>
            <w:gridSpan w:val="5"/>
            <w:shd w:val="clear" w:color="auto" w:fill="auto"/>
          </w:tcPr>
          <w:p w:rsidR="002427AD" w:rsidRPr="00B171FC" w:rsidRDefault="002427AD" w:rsidP="00B171FC">
            <w:pPr>
              <w:ind w:firstLine="0"/>
              <w:jc w:val="center"/>
              <w:rPr>
                <w:b/>
                <w:sz w:val="22"/>
              </w:rPr>
            </w:pPr>
            <w:r w:rsidRPr="00B171FC">
              <w:rPr>
                <w:b/>
                <w:sz w:val="22"/>
              </w:rPr>
              <w:t>Enfants</w:t>
            </w:r>
          </w:p>
        </w:tc>
        <w:tc>
          <w:tcPr>
            <w:tcW w:w="2161" w:type="dxa"/>
            <w:gridSpan w:val="2"/>
            <w:shd w:val="clear" w:color="auto" w:fill="auto"/>
          </w:tcPr>
          <w:p w:rsidR="002427AD" w:rsidRPr="00B171FC" w:rsidRDefault="002427AD" w:rsidP="00B171FC">
            <w:pPr>
              <w:ind w:firstLine="0"/>
              <w:jc w:val="center"/>
              <w:rPr>
                <w:b/>
                <w:sz w:val="22"/>
              </w:rPr>
            </w:pPr>
            <w:r w:rsidRPr="00B171FC">
              <w:rPr>
                <w:b/>
                <w:sz w:val="22"/>
              </w:rPr>
              <w:t>Rapport</w:t>
            </w:r>
          </w:p>
        </w:tc>
      </w:tr>
      <w:tr w:rsidR="002427AD" w:rsidRPr="00B171FC" w:rsidTr="002427AD">
        <w:tc>
          <w:tcPr>
            <w:tcW w:w="1384" w:type="dxa"/>
            <w:vMerge/>
            <w:shd w:val="clear" w:color="auto" w:fill="auto"/>
          </w:tcPr>
          <w:p w:rsidR="002427AD" w:rsidRPr="00B171FC" w:rsidRDefault="002427AD" w:rsidP="00B171FC">
            <w:pPr>
              <w:ind w:firstLine="0"/>
              <w:jc w:val="center"/>
              <w:rPr>
                <w:b/>
                <w:sz w:val="22"/>
              </w:rPr>
            </w:pPr>
          </w:p>
        </w:tc>
        <w:tc>
          <w:tcPr>
            <w:tcW w:w="1276" w:type="dxa"/>
            <w:vMerge/>
            <w:shd w:val="clear" w:color="auto" w:fill="auto"/>
          </w:tcPr>
          <w:p w:rsidR="002427AD" w:rsidRPr="00B171FC" w:rsidRDefault="002427AD" w:rsidP="00B171FC">
            <w:pPr>
              <w:ind w:firstLine="0"/>
              <w:jc w:val="center"/>
              <w:rPr>
                <w:b/>
                <w:sz w:val="22"/>
              </w:rPr>
            </w:pPr>
          </w:p>
        </w:tc>
        <w:tc>
          <w:tcPr>
            <w:tcW w:w="1026" w:type="dxa"/>
            <w:vMerge/>
            <w:shd w:val="clear" w:color="auto" w:fill="auto"/>
          </w:tcPr>
          <w:p w:rsidR="002427AD" w:rsidRPr="00B171FC" w:rsidRDefault="002427AD" w:rsidP="00B171FC">
            <w:pPr>
              <w:ind w:firstLine="0"/>
              <w:jc w:val="center"/>
              <w:rPr>
                <w:b/>
                <w:sz w:val="22"/>
              </w:rPr>
            </w:pPr>
          </w:p>
        </w:tc>
        <w:tc>
          <w:tcPr>
            <w:tcW w:w="1701" w:type="dxa"/>
            <w:gridSpan w:val="2"/>
            <w:shd w:val="clear" w:color="auto" w:fill="auto"/>
          </w:tcPr>
          <w:p w:rsidR="002427AD" w:rsidRPr="00B171FC" w:rsidRDefault="002427AD" w:rsidP="00B171FC">
            <w:pPr>
              <w:ind w:firstLine="0"/>
              <w:jc w:val="center"/>
              <w:rPr>
                <w:b/>
                <w:sz w:val="22"/>
              </w:rPr>
            </w:pPr>
            <w:r w:rsidRPr="00B171FC">
              <w:rPr>
                <w:b/>
                <w:sz w:val="22"/>
              </w:rPr>
              <w:t>Garçons et filles</w:t>
            </w:r>
          </w:p>
        </w:tc>
        <w:tc>
          <w:tcPr>
            <w:tcW w:w="993" w:type="dxa"/>
            <w:shd w:val="clear" w:color="auto" w:fill="auto"/>
          </w:tcPr>
          <w:p w:rsidR="002427AD" w:rsidRPr="00B171FC" w:rsidRDefault="002427AD" w:rsidP="00B171FC">
            <w:pPr>
              <w:ind w:firstLine="0"/>
              <w:jc w:val="center"/>
              <w:rPr>
                <w:b/>
                <w:sz w:val="22"/>
              </w:rPr>
            </w:pPr>
            <w:r w:rsidRPr="00B171FC">
              <w:rPr>
                <w:b/>
                <w:sz w:val="22"/>
              </w:rPr>
              <w:t>Garçons</w:t>
            </w:r>
          </w:p>
        </w:tc>
        <w:tc>
          <w:tcPr>
            <w:tcW w:w="2018" w:type="dxa"/>
            <w:gridSpan w:val="2"/>
            <w:shd w:val="clear" w:color="auto" w:fill="auto"/>
          </w:tcPr>
          <w:p w:rsidR="002427AD" w:rsidRPr="00B171FC" w:rsidRDefault="002427AD" w:rsidP="00B171FC">
            <w:pPr>
              <w:ind w:firstLine="0"/>
              <w:jc w:val="center"/>
              <w:rPr>
                <w:b/>
                <w:sz w:val="22"/>
              </w:rPr>
            </w:pPr>
            <w:r w:rsidRPr="00B171FC">
              <w:rPr>
                <w:b/>
                <w:sz w:val="22"/>
              </w:rPr>
              <w:t>Filles</w:t>
            </w:r>
          </w:p>
        </w:tc>
        <w:tc>
          <w:tcPr>
            <w:tcW w:w="1027" w:type="dxa"/>
            <w:vMerge w:val="restart"/>
            <w:shd w:val="clear" w:color="auto" w:fill="auto"/>
          </w:tcPr>
          <w:p w:rsidR="002427AD" w:rsidRPr="00B171FC" w:rsidRDefault="002427AD" w:rsidP="00B171FC">
            <w:pPr>
              <w:ind w:firstLine="0"/>
              <w:jc w:val="center"/>
              <w:rPr>
                <w:b/>
                <w:sz w:val="22"/>
              </w:rPr>
            </w:pPr>
            <w:r w:rsidRPr="00B171FC">
              <w:rPr>
                <w:b/>
                <w:sz w:val="22"/>
              </w:rPr>
              <w:t>Adulte/</w:t>
            </w:r>
          </w:p>
          <w:p w:rsidR="002427AD" w:rsidRPr="00B171FC" w:rsidRDefault="002427AD" w:rsidP="00B171FC">
            <w:pPr>
              <w:ind w:firstLine="0"/>
              <w:jc w:val="center"/>
              <w:rPr>
                <w:b/>
                <w:sz w:val="22"/>
              </w:rPr>
            </w:pPr>
            <w:r w:rsidRPr="00B171FC">
              <w:rPr>
                <w:b/>
                <w:sz w:val="22"/>
              </w:rPr>
              <w:t>Enfants</w:t>
            </w:r>
          </w:p>
        </w:tc>
        <w:tc>
          <w:tcPr>
            <w:tcW w:w="1134" w:type="dxa"/>
            <w:vMerge w:val="restart"/>
            <w:shd w:val="clear" w:color="auto" w:fill="auto"/>
          </w:tcPr>
          <w:p w:rsidR="002427AD" w:rsidRPr="00B171FC" w:rsidRDefault="002427AD" w:rsidP="00B171FC">
            <w:pPr>
              <w:ind w:firstLine="0"/>
              <w:jc w:val="center"/>
              <w:rPr>
                <w:b/>
                <w:sz w:val="22"/>
              </w:rPr>
            </w:pPr>
            <w:r w:rsidRPr="00B171FC">
              <w:rPr>
                <w:b/>
                <w:sz w:val="22"/>
              </w:rPr>
              <w:t>Filles/</w:t>
            </w:r>
          </w:p>
          <w:p w:rsidR="002427AD" w:rsidRPr="00B171FC" w:rsidRDefault="002427AD" w:rsidP="00B171FC">
            <w:pPr>
              <w:ind w:firstLine="0"/>
              <w:jc w:val="center"/>
              <w:rPr>
                <w:b/>
                <w:sz w:val="22"/>
              </w:rPr>
            </w:pPr>
            <w:r w:rsidRPr="00B171FC">
              <w:rPr>
                <w:b/>
                <w:sz w:val="22"/>
              </w:rPr>
              <w:t>Garçons</w:t>
            </w:r>
          </w:p>
        </w:tc>
      </w:tr>
      <w:tr w:rsidR="002427AD" w:rsidRPr="00B171FC" w:rsidTr="002427AD">
        <w:trPr>
          <w:trHeight w:val="509"/>
        </w:trPr>
        <w:tc>
          <w:tcPr>
            <w:tcW w:w="1384" w:type="dxa"/>
            <w:vMerge/>
            <w:shd w:val="clear" w:color="auto" w:fill="auto"/>
          </w:tcPr>
          <w:p w:rsidR="002427AD" w:rsidRPr="00B171FC" w:rsidRDefault="002427AD" w:rsidP="002427AD">
            <w:pPr>
              <w:ind w:firstLine="0"/>
              <w:rPr>
                <w:b/>
                <w:sz w:val="22"/>
              </w:rPr>
            </w:pPr>
          </w:p>
        </w:tc>
        <w:tc>
          <w:tcPr>
            <w:tcW w:w="1276" w:type="dxa"/>
            <w:vMerge/>
            <w:shd w:val="clear" w:color="auto" w:fill="auto"/>
          </w:tcPr>
          <w:p w:rsidR="002427AD" w:rsidRPr="00B171FC" w:rsidRDefault="002427AD" w:rsidP="002427AD">
            <w:pPr>
              <w:ind w:firstLine="0"/>
              <w:rPr>
                <w:b/>
                <w:sz w:val="22"/>
              </w:rPr>
            </w:pPr>
          </w:p>
        </w:tc>
        <w:tc>
          <w:tcPr>
            <w:tcW w:w="1026" w:type="dxa"/>
            <w:vMerge/>
            <w:shd w:val="clear" w:color="auto" w:fill="auto"/>
          </w:tcPr>
          <w:p w:rsidR="002427AD" w:rsidRPr="00B171FC" w:rsidRDefault="002427AD" w:rsidP="002427AD">
            <w:pPr>
              <w:ind w:firstLine="0"/>
              <w:rPr>
                <w:b/>
                <w:sz w:val="22"/>
              </w:rPr>
            </w:pPr>
          </w:p>
        </w:tc>
        <w:tc>
          <w:tcPr>
            <w:tcW w:w="709" w:type="dxa"/>
            <w:shd w:val="clear" w:color="auto" w:fill="auto"/>
          </w:tcPr>
          <w:p w:rsidR="002427AD" w:rsidRPr="00B171FC" w:rsidRDefault="002427AD" w:rsidP="002427AD">
            <w:pPr>
              <w:ind w:firstLine="0"/>
              <w:rPr>
                <w:b/>
                <w:sz w:val="22"/>
              </w:rPr>
            </w:pPr>
            <w:r w:rsidRPr="00B171FC">
              <w:rPr>
                <w:b/>
                <w:sz w:val="22"/>
              </w:rPr>
              <w:t xml:space="preserve">    </w:t>
            </w:r>
          </w:p>
        </w:tc>
        <w:tc>
          <w:tcPr>
            <w:tcW w:w="992" w:type="dxa"/>
            <w:shd w:val="clear" w:color="auto" w:fill="auto"/>
          </w:tcPr>
          <w:p w:rsidR="002427AD" w:rsidRPr="00B171FC" w:rsidRDefault="002427AD" w:rsidP="002427AD">
            <w:pPr>
              <w:ind w:firstLine="0"/>
              <w:rPr>
                <w:b/>
                <w:sz w:val="22"/>
              </w:rPr>
            </w:pPr>
            <w:r w:rsidRPr="00B171FC">
              <w:rPr>
                <w:b/>
                <w:sz w:val="22"/>
              </w:rPr>
              <w:t xml:space="preserve">Prévent </w:t>
            </w:r>
          </w:p>
        </w:tc>
        <w:tc>
          <w:tcPr>
            <w:tcW w:w="993" w:type="dxa"/>
            <w:shd w:val="clear" w:color="auto" w:fill="auto"/>
          </w:tcPr>
          <w:p w:rsidR="002427AD" w:rsidRPr="00B171FC" w:rsidRDefault="002427AD" w:rsidP="002427AD">
            <w:pPr>
              <w:ind w:firstLine="0"/>
              <w:rPr>
                <w:b/>
                <w:sz w:val="22"/>
              </w:rPr>
            </w:pPr>
            <w:r w:rsidRPr="00B171FC">
              <w:rPr>
                <w:b/>
                <w:sz w:val="22"/>
              </w:rPr>
              <w:t>Condam</w:t>
            </w:r>
          </w:p>
        </w:tc>
        <w:tc>
          <w:tcPr>
            <w:tcW w:w="992" w:type="dxa"/>
            <w:shd w:val="clear" w:color="auto" w:fill="auto"/>
          </w:tcPr>
          <w:p w:rsidR="002427AD" w:rsidRPr="00B171FC" w:rsidRDefault="002427AD" w:rsidP="002427AD">
            <w:pPr>
              <w:ind w:firstLine="0"/>
              <w:rPr>
                <w:b/>
                <w:sz w:val="22"/>
              </w:rPr>
            </w:pPr>
            <w:r w:rsidRPr="00B171FC">
              <w:rPr>
                <w:b/>
                <w:sz w:val="22"/>
              </w:rPr>
              <w:t>prévent</w:t>
            </w:r>
          </w:p>
        </w:tc>
        <w:tc>
          <w:tcPr>
            <w:tcW w:w="1026" w:type="dxa"/>
            <w:shd w:val="clear" w:color="auto" w:fill="auto"/>
          </w:tcPr>
          <w:p w:rsidR="002427AD" w:rsidRPr="00B171FC" w:rsidRDefault="002427AD" w:rsidP="002427AD">
            <w:pPr>
              <w:ind w:firstLine="0"/>
              <w:rPr>
                <w:b/>
                <w:sz w:val="22"/>
              </w:rPr>
            </w:pPr>
            <w:r w:rsidRPr="00B171FC">
              <w:rPr>
                <w:b/>
                <w:sz w:val="22"/>
              </w:rPr>
              <w:t>Condam</w:t>
            </w:r>
          </w:p>
        </w:tc>
        <w:tc>
          <w:tcPr>
            <w:tcW w:w="1027" w:type="dxa"/>
            <w:vMerge/>
            <w:shd w:val="clear" w:color="auto" w:fill="auto"/>
          </w:tcPr>
          <w:p w:rsidR="002427AD" w:rsidRPr="00B171FC" w:rsidRDefault="002427AD" w:rsidP="002427AD">
            <w:pPr>
              <w:ind w:firstLine="0"/>
              <w:rPr>
                <w:b/>
                <w:sz w:val="22"/>
              </w:rPr>
            </w:pPr>
          </w:p>
        </w:tc>
        <w:tc>
          <w:tcPr>
            <w:tcW w:w="1134" w:type="dxa"/>
            <w:vMerge/>
            <w:shd w:val="clear" w:color="auto" w:fill="auto"/>
          </w:tcPr>
          <w:p w:rsidR="002427AD" w:rsidRPr="00B171FC" w:rsidRDefault="002427AD" w:rsidP="002427AD">
            <w:pPr>
              <w:ind w:firstLine="0"/>
              <w:rPr>
                <w:b/>
                <w:sz w:val="22"/>
              </w:rPr>
            </w:pPr>
          </w:p>
        </w:tc>
      </w:tr>
      <w:tr w:rsidR="002427AD" w:rsidRPr="00B171FC" w:rsidTr="002427AD">
        <w:tc>
          <w:tcPr>
            <w:tcW w:w="1384" w:type="dxa"/>
            <w:shd w:val="clear" w:color="auto" w:fill="auto"/>
          </w:tcPr>
          <w:p w:rsidR="002427AD" w:rsidRPr="00B171FC" w:rsidRDefault="00B171FC" w:rsidP="002427AD">
            <w:pPr>
              <w:ind w:firstLine="0"/>
              <w:rPr>
                <w:sz w:val="22"/>
              </w:rPr>
            </w:pPr>
            <w:r w:rsidRPr="00B171FC">
              <w:rPr>
                <w:sz w:val="22"/>
              </w:rPr>
              <w:t>Makala</w:t>
            </w:r>
          </w:p>
        </w:tc>
        <w:tc>
          <w:tcPr>
            <w:tcW w:w="1276" w:type="dxa"/>
            <w:shd w:val="clear" w:color="auto" w:fill="auto"/>
          </w:tcPr>
          <w:p w:rsidR="002427AD" w:rsidRPr="00B171FC" w:rsidRDefault="002427AD" w:rsidP="002427AD">
            <w:pPr>
              <w:ind w:firstLine="0"/>
              <w:rPr>
                <w:sz w:val="22"/>
              </w:rPr>
            </w:pPr>
            <w:r w:rsidRPr="00B171FC">
              <w:rPr>
                <w:sz w:val="22"/>
              </w:rPr>
              <w:t>8450</w:t>
            </w:r>
          </w:p>
        </w:tc>
        <w:tc>
          <w:tcPr>
            <w:tcW w:w="1026" w:type="dxa"/>
            <w:shd w:val="clear" w:color="auto" w:fill="auto"/>
          </w:tcPr>
          <w:p w:rsidR="002427AD" w:rsidRPr="00B171FC" w:rsidRDefault="002427AD" w:rsidP="002427AD">
            <w:pPr>
              <w:ind w:firstLine="0"/>
              <w:rPr>
                <w:sz w:val="22"/>
              </w:rPr>
            </w:pPr>
            <w:r w:rsidRPr="00B171FC">
              <w:rPr>
                <w:sz w:val="22"/>
              </w:rPr>
              <w:t>8001</w:t>
            </w:r>
          </w:p>
        </w:tc>
        <w:tc>
          <w:tcPr>
            <w:tcW w:w="709" w:type="dxa"/>
            <w:shd w:val="clear" w:color="auto" w:fill="auto"/>
          </w:tcPr>
          <w:p w:rsidR="002427AD" w:rsidRPr="00B171FC" w:rsidRDefault="002427AD" w:rsidP="002427AD">
            <w:pPr>
              <w:ind w:firstLine="0"/>
              <w:rPr>
                <w:sz w:val="22"/>
              </w:rPr>
            </w:pPr>
            <w:r w:rsidRPr="00B171FC">
              <w:rPr>
                <w:sz w:val="22"/>
              </w:rPr>
              <w:t>449</w:t>
            </w:r>
          </w:p>
        </w:tc>
        <w:tc>
          <w:tcPr>
            <w:tcW w:w="992" w:type="dxa"/>
            <w:shd w:val="clear" w:color="auto" w:fill="auto"/>
          </w:tcPr>
          <w:p w:rsidR="002427AD" w:rsidRPr="00B171FC" w:rsidRDefault="002427AD" w:rsidP="002427AD">
            <w:pPr>
              <w:ind w:firstLine="0"/>
              <w:rPr>
                <w:sz w:val="22"/>
              </w:rPr>
            </w:pPr>
            <w:r w:rsidRPr="00B171FC">
              <w:rPr>
                <w:sz w:val="22"/>
              </w:rPr>
              <w:t>102</w:t>
            </w:r>
          </w:p>
        </w:tc>
        <w:tc>
          <w:tcPr>
            <w:tcW w:w="993" w:type="dxa"/>
            <w:shd w:val="clear" w:color="auto" w:fill="auto"/>
          </w:tcPr>
          <w:p w:rsidR="002427AD" w:rsidRPr="00B171FC" w:rsidRDefault="002427AD" w:rsidP="002427AD">
            <w:pPr>
              <w:ind w:firstLine="0"/>
              <w:rPr>
                <w:sz w:val="22"/>
              </w:rPr>
            </w:pPr>
            <w:r w:rsidRPr="00B171FC">
              <w:rPr>
                <w:sz w:val="22"/>
              </w:rPr>
              <w:t>22</w:t>
            </w:r>
          </w:p>
        </w:tc>
        <w:tc>
          <w:tcPr>
            <w:tcW w:w="992" w:type="dxa"/>
            <w:shd w:val="clear" w:color="auto" w:fill="auto"/>
          </w:tcPr>
          <w:p w:rsidR="002427AD" w:rsidRPr="00B171FC" w:rsidRDefault="002427AD" w:rsidP="002427AD">
            <w:pPr>
              <w:ind w:firstLine="0"/>
              <w:rPr>
                <w:sz w:val="22"/>
              </w:rPr>
            </w:pPr>
            <w:r w:rsidRPr="00B171FC">
              <w:rPr>
                <w:sz w:val="22"/>
              </w:rPr>
              <w:t>5</w:t>
            </w:r>
          </w:p>
        </w:tc>
        <w:tc>
          <w:tcPr>
            <w:tcW w:w="1026" w:type="dxa"/>
            <w:shd w:val="clear" w:color="auto" w:fill="auto"/>
          </w:tcPr>
          <w:p w:rsidR="002427AD" w:rsidRPr="00B171FC" w:rsidRDefault="002427AD" w:rsidP="002427AD">
            <w:pPr>
              <w:ind w:firstLine="0"/>
              <w:rPr>
                <w:sz w:val="22"/>
              </w:rPr>
            </w:pPr>
            <w:r w:rsidRPr="00B171FC">
              <w:rPr>
                <w:sz w:val="22"/>
              </w:rPr>
              <w:t>0</w:t>
            </w:r>
          </w:p>
        </w:tc>
        <w:tc>
          <w:tcPr>
            <w:tcW w:w="1027" w:type="dxa"/>
            <w:shd w:val="clear" w:color="auto" w:fill="auto"/>
          </w:tcPr>
          <w:p w:rsidR="002427AD" w:rsidRPr="00B171FC" w:rsidRDefault="002427AD" w:rsidP="002427AD">
            <w:pPr>
              <w:ind w:firstLine="0"/>
              <w:rPr>
                <w:sz w:val="22"/>
              </w:rPr>
            </w:pPr>
            <w:r w:rsidRPr="00B171FC">
              <w:rPr>
                <w:sz w:val="22"/>
              </w:rPr>
              <w:t>11</w:t>
            </w:r>
          </w:p>
        </w:tc>
        <w:tc>
          <w:tcPr>
            <w:tcW w:w="1134" w:type="dxa"/>
            <w:shd w:val="clear" w:color="auto" w:fill="auto"/>
          </w:tcPr>
          <w:p w:rsidR="002427AD" w:rsidRPr="00B171FC" w:rsidRDefault="002427AD" w:rsidP="002427AD">
            <w:pPr>
              <w:ind w:firstLine="0"/>
              <w:rPr>
                <w:sz w:val="22"/>
              </w:rPr>
            </w:pPr>
            <w:r w:rsidRPr="00B171FC">
              <w:rPr>
                <w:sz w:val="22"/>
              </w:rPr>
              <w:t>3,10%</w:t>
            </w:r>
          </w:p>
        </w:tc>
      </w:tr>
      <w:tr w:rsidR="002427AD" w:rsidRPr="00B171FC" w:rsidTr="002427AD">
        <w:tc>
          <w:tcPr>
            <w:tcW w:w="1384" w:type="dxa"/>
            <w:shd w:val="clear" w:color="auto" w:fill="auto"/>
          </w:tcPr>
          <w:p w:rsidR="002427AD" w:rsidRPr="00B171FC" w:rsidRDefault="00B171FC" w:rsidP="00B171FC">
            <w:pPr>
              <w:ind w:firstLine="0"/>
              <w:rPr>
                <w:sz w:val="22"/>
              </w:rPr>
            </w:pPr>
            <w:r w:rsidRPr="00B171FC">
              <w:rPr>
                <w:sz w:val="22"/>
              </w:rPr>
              <w:t>Nord-Kivu</w:t>
            </w:r>
          </w:p>
        </w:tc>
        <w:tc>
          <w:tcPr>
            <w:tcW w:w="1276" w:type="dxa"/>
            <w:shd w:val="clear" w:color="auto" w:fill="auto"/>
          </w:tcPr>
          <w:p w:rsidR="002427AD" w:rsidRPr="00B171FC" w:rsidRDefault="002427AD" w:rsidP="002427AD">
            <w:pPr>
              <w:ind w:firstLine="0"/>
              <w:rPr>
                <w:sz w:val="22"/>
              </w:rPr>
            </w:pPr>
            <w:r w:rsidRPr="00B171FC">
              <w:rPr>
                <w:sz w:val="22"/>
              </w:rPr>
              <w:t>2500</w:t>
            </w:r>
          </w:p>
        </w:tc>
        <w:tc>
          <w:tcPr>
            <w:tcW w:w="1026" w:type="dxa"/>
            <w:shd w:val="clear" w:color="auto" w:fill="auto"/>
          </w:tcPr>
          <w:p w:rsidR="002427AD" w:rsidRPr="00B171FC" w:rsidRDefault="002427AD" w:rsidP="002427AD">
            <w:pPr>
              <w:ind w:firstLine="0"/>
              <w:rPr>
                <w:sz w:val="22"/>
              </w:rPr>
            </w:pPr>
            <w:r w:rsidRPr="00B171FC">
              <w:rPr>
                <w:sz w:val="22"/>
              </w:rPr>
              <w:t>2378</w:t>
            </w:r>
          </w:p>
        </w:tc>
        <w:tc>
          <w:tcPr>
            <w:tcW w:w="709" w:type="dxa"/>
            <w:shd w:val="clear" w:color="auto" w:fill="auto"/>
          </w:tcPr>
          <w:p w:rsidR="002427AD" w:rsidRPr="00B171FC" w:rsidRDefault="002427AD" w:rsidP="002427AD">
            <w:pPr>
              <w:ind w:firstLine="0"/>
              <w:rPr>
                <w:sz w:val="22"/>
              </w:rPr>
            </w:pPr>
            <w:r w:rsidRPr="00B171FC">
              <w:rPr>
                <w:sz w:val="22"/>
              </w:rPr>
              <w:t>122</w:t>
            </w:r>
          </w:p>
        </w:tc>
        <w:tc>
          <w:tcPr>
            <w:tcW w:w="992" w:type="dxa"/>
            <w:shd w:val="clear" w:color="auto" w:fill="auto"/>
          </w:tcPr>
          <w:p w:rsidR="002427AD" w:rsidRPr="00B171FC" w:rsidRDefault="002427AD" w:rsidP="002427AD">
            <w:pPr>
              <w:ind w:firstLine="0"/>
              <w:rPr>
                <w:sz w:val="22"/>
              </w:rPr>
            </w:pPr>
            <w:r w:rsidRPr="00B171FC">
              <w:rPr>
                <w:sz w:val="22"/>
              </w:rPr>
              <w:t>52</w:t>
            </w:r>
          </w:p>
        </w:tc>
        <w:tc>
          <w:tcPr>
            <w:tcW w:w="993" w:type="dxa"/>
            <w:shd w:val="clear" w:color="auto" w:fill="auto"/>
          </w:tcPr>
          <w:p w:rsidR="002427AD" w:rsidRPr="00B171FC" w:rsidRDefault="002427AD" w:rsidP="002427AD">
            <w:pPr>
              <w:ind w:firstLine="0"/>
              <w:rPr>
                <w:sz w:val="22"/>
              </w:rPr>
            </w:pPr>
            <w:r w:rsidRPr="00B171FC">
              <w:rPr>
                <w:sz w:val="22"/>
              </w:rPr>
              <w:t>7</w:t>
            </w:r>
          </w:p>
        </w:tc>
        <w:tc>
          <w:tcPr>
            <w:tcW w:w="992" w:type="dxa"/>
            <w:shd w:val="clear" w:color="auto" w:fill="auto"/>
          </w:tcPr>
          <w:p w:rsidR="002427AD" w:rsidRPr="00B171FC" w:rsidRDefault="002427AD" w:rsidP="002427AD">
            <w:pPr>
              <w:ind w:firstLine="0"/>
              <w:rPr>
                <w:sz w:val="22"/>
              </w:rPr>
            </w:pPr>
            <w:r w:rsidRPr="00B171FC">
              <w:rPr>
                <w:sz w:val="22"/>
              </w:rPr>
              <w:t>7</w:t>
            </w:r>
          </w:p>
        </w:tc>
        <w:tc>
          <w:tcPr>
            <w:tcW w:w="1026" w:type="dxa"/>
            <w:shd w:val="clear" w:color="auto" w:fill="auto"/>
          </w:tcPr>
          <w:p w:rsidR="002427AD" w:rsidRPr="00B171FC" w:rsidRDefault="002427AD" w:rsidP="002427AD">
            <w:pPr>
              <w:ind w:firstLine="0"/>
              <w:rPr>
                <w:sz w:val="22"/>
              </w:rPr>
            </w:pPr>
            <w:r w:rsidRPr="00B171FC">
              <w:rPr>
                <w:sz w:val="22"/>
              </w:rPr>
              <w:t>1</w:t>
            </w:r>
          </w:p>
        </w:tc>
        <w:tc>
          <w:tcPr>
            <w:tcW w:w="1027" w:type="dxa"/>
            <w:shd w:val="clear" w:color="auto" w:fill="auto"/>
          </w:tcPr>
          <w:p w:rsidR="002427AD" w:rsidRPr="00B171FC" w:rsidRDefault="002427AD" w:rsidP="002427AD">
            <w:pPr>
              <w:ind w:firstLine="0"/>
              <w:rPr>
                <w:sz w:val="22"/>
              </w:rPr>
            </w:pPr>
            <w:r w:rsidRPr="00B171FC">
              <w:rPr>
                <w:sz w:val="22"/>
              </w:rPr>
              <w:t>51</w:t>
            </w:r>
          </w:p>
        </w:tc>
        <w:tc>
          <w:tcPr>
            <w:tcW w:w="1134" w:type="dxa"/>
            <w:shd w:val="clear" w:color="auto" w:fill="auto"/>
          </w:tcPr>
          <w:p w:rsidR="002427AD" w:rsidRPr="00B171FC" w:rsidRDefault="002427AD" w:rsidP="002427AD">
            <w:pPr>
              <w:ind w:firstLine="0"/>
              <w:rPr>
                <w:sz w:val="22"/>
              </w:rPr>
            </w:pPr>
            <w:r w:rsidRPr="00B171FC">
              <w:rPr>
                <w:sz w:val="22"/>
              </w:rPr>
              <w:t>10,83%</w:t>
            </w:r>
          </w:p>
        </w:tc>
      </w:tr>
      <w:tr w:rsidR="002427AD" w:rsidRPr="00B171FC" w:rsidTr="002427AD">
        <w:tc>
          <w:tcPr>
            <w:tcW w:w="1384" w:type="dxa"/>
            <w:shd w:val="clear" w:color="auto" w:fill="auto"/>
          </w:tcPr>
          <w:p w:rsidR="002427AD" w:rsidRPr="00B171FC" w:rsidRDefault="00B171FC" w:rsidP="002427AD">
            <w:pPr>
              <w:ind w:firstLine="0"/>
              <w:rPr>
                <w:sz w:val="22"/>
              </w:rPr>
            </w:pPr>
            <w:r w:rsidRPr="00B171FC">
              <w:rPr>
                <w:sz w:val="22"/>
              </w:rPr>
              <w:t>C. Centrale</w:t>
            </w:r>
          </w:p>
        </w:tc>
        <w:tc>
          <w:tcPr>
            <w:tcW w:w="1276" w:type="dxa"/>
            <w:shd w:val="clear" w:color="auto" w:fill="auto"/>
          </w:tcPr>
          <w:p w:rsidR="002427AD" w:rsidRPr="00B171FC" w:rsidRDefault="002427AD" w:rsidP="002427AD">
            <w:pPr>
              <w:ind w:firstLine="0"/>
              <w:rPr>
                <w:sz w:val="22"/>
              </w:rPr>
            </w:pPr>
            <w:r w:rsidRPr="00B171FC">
              <w:rPr>
                <w:sz w:val="22"/>
              </w:rPr>
              <w:t>1402</w:t>
            </w:r>
          </w:p>
        </w:tc>
        <w:tc>
          <w:tcPr>
            <w:tcW w:w="1026" w:type="dxa"/>
            <w:shd w:val="clear" w:color="auto" w:fill="auto"/>
          </w:tcPr>
          <w:p w:rsidR="002427AD" w:rsidRPr="00B171FC" w:rsidRDefault="002427AD" w:rsidP="002427AD">
            <w:pPr>
              <w:ind w:firstLine="0"/>
              <w:rPr>
                <w:sz w:val="22"/>
              </w:rPr>
            </w:pPr>
            <w:r w:rsidRPr="00B171FC">
              <w:rPr>
                <w:sz w:val="22"/>
              </w:rPr>
              <w:t>1280</w:t>
            </w:r>
          </w:p>
        </w:tc>
        <w:tc>
          <w:tcPr>
            <w:tcW w:w="709" w:type="dxa"/>
            <w:shd w:val="clear" w:color="auto" w:fill="auto"/>
          </w:tcPr>
          <w:p w:rsidR="002427AD" w:rsidRPr="00B171FC" w:rsidRDefault="002427AD" w:rsidP="002427AD">
            <w:pPr>
              <w:ind w:firstLine="0"/>
              <w:rPr>
                <w:sz w:val="22"/>
              </w:rPr>
            </w:pPr>
            <w:r w:rsidRPr="00B171FC">
              <w:rPr>
                <w:sz w:val="22"/>
              </w:rPr>
              <w:t>122</w:t>
            </w:r>
          </w:p>
        </w:tc>
        <w:tc>
          <w:tcPr>
            <w:tcW w:w="992" w:type="dxa"/>
            <w:shd w:val="clear" w:color="auto" w:fill="auto"/>
          </w:tcPr>
          <w:p w:rsidR="002427AD" w:rsidRPr="00B171FC" w:rsidRDefault="002427AD" w:rsidP="002427AD">
            <w:pPr>
              <w:ind w:firstLine="0"/>
              <w:rPr>
                <w:sz w:val="22"/>
              </w:rPr>
            </w:pPr>
            <w:r w:rsidRPr="00B171FC">
              <w:rPr>
                <w:sz w:val="22"/>
              </w:rPr>
              <w:t>41</w:t>
            </w:r>
          </w:p>
        </w:tc>
        <w:tc>
          <w:tcPr>
            <w:tcW w:w="993" w:type="dxa"/>
            <w:shd w:val="clear" w:color="auto" w:fill="auto"/>
          </w:tcPr>
          <w:p w:rsidR="002427AD" w:rsidRPr="00B171FC" w:rsidRDefault="002427AD" w:rsidP="002427AD">
            <w:pPr>
              <w:ind w:firstLine="0"/>
              <w:rPr>
                <w:sz w:val="22"/>
              </w:rPr>
            </w:pPr>
            <w:r w:rsidRPr="00B171FC">
              <w:rPr>
                <w:sz w:val="22"/>
              </w:rPr>
              <w:t>2</w:t>
            </w:r>
          </w:p>
        </w:tc>
        <w:tc>
          <w:tcPr>
            <w:tcW w:w="992" w:type="dxa"/>
            <w:shd w:val="clear" w:color="auto" w:fill="auto"/>
          </w:tcPr>
          <w:p w:rsidR="002427AD" w:rsidRPr="00B171FC" w:rsidRDefault="002427AD" w:rsidP="002427AD">
            <w:pPr>
              <w:ind w:firstLine="0"/>
              <w:rPr>
                <w:sz w:val="22"/>
              </w:rPr>
            </w:pPr>
            <w:r w:rsidRPr="00B171FC">
              <w:rPr>
                <w:sz w:val="22"/>
              </w:rPr>
              <w:t>1</w:t>
            </w:r>
          </w:p>
        </w:tc>
        <w:tc>
          <w:tcPr>
            <w:tcW w:w="1026" w:type="dxa"/>
            <w:shd w:val="clear" w:color="auto" w:fill="auto"/>
          </w:tcPr>
          <w:p w:rsidR="002427AD" w:rsidRPr="00B171FC" w:rsidRDefault="002427AD" w:rsidP="002427AD">
            <w:pPr>
              <w:ind w:firstLine="0"/>
              <w:rPr>
                <w:sz w:val="22"/>
              </w:rPr>
            </w:pPr>
            <w:r w:rsidRPr="00B171FC">
              <w:rPr>
                <w:sz w:val="22"/>
              </w:rPr>
              <w:t>3</w:t>
            </w:r>
          </w:p>
        </w:tc>
        <w:tc>
          <w:tcPr>
            <w:tcW w:w="1027" w:type="dxa"/>
            <w:shd w:val="clear" w:color="auto" w:fill="auto"/>
          </w:tcPr>
          <w:p w:rsidR="002427AD" w:rsidRPr="00B171FC" w:rsidRDefault="002427AD" w:rsidP="002427AD">
            <w:pPr>
              <w:ind w:firstLine="0"/>
              <w:rPr>
                <w:sz w:val="22"/>
              </w:rPr>
            </w:pPr>
            <w:r w:rsidRPr="00B171FC">
              <w:rPr>
                <w:sz w:val="22"/>
              </w:rPr>
              <w:t>63</w:t>
            </w:r>
          </w:p>
        </w:tc>
        <w:tc>
          <w:tcPr>
            <w:tcW w:w="1134" w:type="dxa"/>
            <w:shd w:val="clear" w:color="auto" w:fill="auto"/>
          </w:tcPr>
          <w:p w:rsidR="002427AD" w:rsidRPr="00B171FC" w:rsidRDefault="002427AD" w:rsidP="002427AD">
            <w:pPr>
              <w:ind w:firstLine="0"/>
              <w:rPr>
                <w:sz w:val="22"/>
              </w:rPr>
            </w:pPr>
            <w:r w:rsidRPr="00B171FC">
              <w:rPr>
                <w:sz w:val="22"/>
              </w:rPr>
              <w:t>2,01%</w:t>
            </w:r>
          </w:p>
        </w:tc>
      </w:tr>
      <w:tr w:rsidR="002427AD" w:rsidRPr="00B171FC" w:rsidTr="002427AD">
        <w:tc>
          <w:tcPr>
            <w:tcW w:w="1384" w:type="dxa"/>
            <w:shd w:val="clear" w:color="auto" w:fill="auto"/>
          </w:tcPr>
          <w:p w:rsidR="002427AD" w:rsidRPr="00B171FC" w:rsidRDefault="00B171FC" w:rsidP="00B171FC">
            <w:pPr>
              <w:ind w:firstLine="0"/>
              <w:rPr>
                <w:sz w:val="22"/>
              </w:rPr>
            </w:pPr>
            <w:r w:rsidRPr="00B171FC">
              <w:rPr>
                <w:sz w:val="22"/>
              </w:rPr>
              <w:t>Sud- Kivu</w:t>
            </w:r>
          </w:p>
        </w:tc>
        <w:tc>
          <w:tcPr>
            <w:tcW w:w="1276" w:type="dxa"/>
            <w:shd w:val="clear" w:color="auto" w:fill="auto"/>
          </w:tcPr>
          <w:p w:rsidR="002427AD" w:rsidRPr="00B171FC" w:rsidRDefault="002427AD" w:rsidP="002427AD">
            <w:pPr>
              <w:ind w:firstLine="0"/>
              <w:rPr>
                <w:sz w:val="22"/>
              </w:rPr>
            </w:pPr>
            <w:r w:rsidRPr="00B171FC">
              <w:rPr>
                <w:sz w:val="22"/>
              </w:rPr>
              <w:t>819</w:t>
            </w:r>
          </w:p>
        </w:tc>
        <w:tc>
          <w:tcPr>
            <w:tcW w:w="1026" w:type="dxa"/>
            <w:shd w:val="clear" w:color="auto" w:fill="auto"/>
          </w:tcPr>
          <w:p w:rsidR="002427AD" w:rsidRPr="00B171FC" w:rsidRDefault="002427AD" w:rsidP="002427AD">
            <w:pPr>
              <w:ind w:firstLine="0"/>
              <w:rPr>
                <w:sz w:val="22"/>
              </w:rPr>
            </w:pPr>
            <w:r w:rsidRPr="00B171FC">
              <w:rPr>
                <w:sz w:val="22"/>
              </w:rPr>
              <w:t>801</w:t>
            </w:r>
          </w:p>
        </w:tc>
        <w:tc>
          <w:tcPr>
            <w:tcW w:w="709" w:type="dxa"/>
            <w:shd w:val="clear" w:color="auto" w:fill="auto"/>
          </w:tcPr>
          <w:p w:rsidR="002427AD" w:rsidRPr="00B171FC" w:rsidRDefault="002427AD" w:rsidP="002427AD">
            <w:pPr>
              <w:ind w:firstLine="0"/>
              <w:rPr>
                <w:sz w:val="22"/>
              </w:rPr>
            </w:pPr>
            <w:r w:rsidRPr="00B171FC">
              <w:rPr>
                <w:sz w:val="22"/>
              </w:rPr>
              <w:t>18</w:t>
            </w:r>
          </w:p>
        </w:tc>
        <w:tc>
          <w:tcPr>
            <w:tcW w:w="992" w:type="dxa"/>
            <w:shd w:val="clear" w:color="auto" w:fill="auto"/>
          </w:tcPr>
          <w:p w:rsidR="002427AD" w:rsidRPr="00B171FC" w:rsidRDefault="002427AD" w:rsidP="002427AD">
            <w:pPr>
              <w:ind w:firstLine="0"/>
              <w:rPr>
                <w:sz w:val="22"/>
              </w:rPr>
            </w:pPr>
            <w:r w:rsidRPr="00B171FC">
              <w:rPr>
                <w:sz w:val="22"/>
              </w:rPr>
              <w:t>5</w:t>
            </w:r>
          </w:p>
        </w:tc>
        <w:tc>
          <w:tcPr>
            <w:tcW w:w="993" w:type="dxa"/>
            <w:shd w:val="clear" w:color="auto" w:fill="auto"/>
          </w:tcPr>
          <w:p w:rsidR="002427AD" w:rsidRPr="00B171FC" w:rsidRDefault="002427AD" w:rsidP="002427AD">
            <w:pPr>
              <w:ind w:firstLine="0"/>
              <w:rPr>
                <w:sz w:val="22"/>
              </w:rPr>
            </w:pPr>
            <w:r w:rsidRPr="00B171FC">
              <w:rPr>
                <w:sz w:val="22"/>
              </w:rPr>
              <w:t>4</w:t>
            </w:r>
          </w:p>
        </w:tc>
        <w:tc>
          <w:tcPr>
            <w:tcW w:w="992" w:type="dxa"/>
            <w:shd w:val="clear" w:color="auto" w:fill="auto"/>
          </w:tcPr>
          <w:p w:rsidR="002427AD" w:rsidRPr="00B171FC" w:rsidRDefault="002427AD" w:rsidP="002427AD">
            <w:pPr>
              <w:ind w:firstLine="0"/>
              <w:rPr>
                <w:sz w:val="22"/>
              </w:rPr>
            </w:pPr>
            <w:r w:rsidRPr="00B171FC">
              <w:rPr>
                <w:sz w:val="22"/>
              </w:rPr>
              <w:t>9</w:t>
            </w:r>
          </w:p>
        </w:tc>
        <w:tc>
          <w:tcPr>
            <w:tcW w:w="1026" w:type="dxa"/>
            <w:shd w:val="clear" w:color="auto" w:fill="auto"/>
          </w:tcPr>
          <w:p w:rsidR="002427AD" w:rsidRPr="00B171FC" w:rsidRDefault="002427AD" w:rsidP="002427AD">
            <w:pPr>
              <w:ind w:firstLine="0"/>
              <w:rPr>
                <w:sz w:val="22"/>
              </w:rPr>
            </w:pPr>
            <w:r w:rsidRPr="00B171FC">
              <w:rPr>
                <w:sz w:val="22"/>
              </w:rPr>
              <w:t>1</w:t>
            </w:r>
          </w:p>
        </w:tc>
        <w:tc>
          <w:tcPr>
            <w:tcW w:w="1027" w:type="dxa"/>
            <w:shd w:val="clear" w:color="auto" w:fill="auto"/>
          </w:tcPr>
          <w:p w:rsidR="002427AD" w:rsidRPr="00B171FC" w:rsidRDefault="002427AD" w:rsidP="002427AD">
            <w:pPr>
              <w:ind w:firstLine="0"/>
              <w:rPr>
                <w:sz w:val="22"/>
              </w:rPr>
            </w:pPr>
            <w:r w:rsidRPr="00B171FC">
              <w:rPr>
                <w:sz w:val="22"/>
              </w:rPr>
              <w:t>17</w:t>
            </w:r>
          </w:p>
        </w:tc>
        <w:tc>
          <w:tcPr>
            <w:tcW w:w="1134" w:type="dxa"/>
            <w:shd w:val="clear" w:color="auto" w:fill="auto"/>
          </w:tcPr>
          <w:p w:rsidR="002427AD" w:rsidRPr="00B171FC" w:rsidRDefault="002427AD" w:rsidP="002427AD">
            <w:pPr>
              <w:ind w:firstLine="0"/>
              <w:rPr>
                <w:sz w:val="22"/>
              </w:rPr>
            </w:pPr>
            <w:r w:rsidRPr="00B171FC">
              <w:rPr>
                <w:sz w:val="22"/>
              </w:rPr>
              <w:t>7,1%</w:t>
            </w:r>
          </w:p>
        </w:tc>
      </w:tr>
      <w:tr w:rsidR="002427AD" w:rsidRPr="00B171FC" w:rsidTr="002427AD">
        <w:tc>
          <w:tcPr>
            <w:tcW w:w="1384" w:type="dxa"/>
            <w:shd w:val="clear" w:color="auto" w:fill="auto"/>
          </w:tcPr>
          <w:p w:rsidR="002427AD" w:rsidRPr="00B171FC" w:rsidRDefault="00B171FC" w:rsidP="002427AD">
            <w:pPr>
              <w:ind w:firstLine="0"/>
              <w:rPr>
                <w:sz w:val="22"/>
              </w:rPr>
            </w:pPr>
            <w:r w:rsidRPr="00B171FC">
              <w:rPr>
                <w:sz w:val="22"/>
              </w:rPr>
              <w:t>Katanga</w:t>
            </w:r>
          </w:p>
        </w:tc>
        <w:tc>
          <w:tcPr>
            <w:tcW w:w="1276" w:type="dxa"/>
            <w:shd w:val="clear" w:color="auto" w:fill="auto"/>
          </w:tcPr>
          <w:p w:rsidR="002427AD" w:rsidRPr="00B171FC" w:rsidRDefault="002427AD" w:rsidP="002427AD">
            <w:pPr>
              <w:ind w:firstLine="0"/>
              <w:rPr>
                <w:sz w:val="22"/>
              </w:rPr>
            </w:pPr>
            <w:r w:rsidRPr="00B171FC">
              <w:rPr>
                <w:sz w:val="22"/>
              </w:rPr>
              <w:t>3000</w:t>
            </w:r>
          </w:p>
        </w:tc>
        <w:tc>
          <w:tcPr>
            <w:tcW w:w="1026" w:type="dxa"/>
            <w:shd w:val="clear" w:color="auto" w:fill="auto"/>
          </w:tcPr>
          <w:p w:rsidR="002427AD" w:rsidRPr="00B171FC" w:rsidRDefault="002427AD" w:rsidP="002427AD">
            <w:pPr>
              <w:ind w:firstLine="0"/>
              <w:rPr>
                <w:sz w:val="22"/>
              </w:rPr>
            </w:pPr>
            <w:r w:rsidRPr="00B171FC">
              <w:rPr>
                <w:sz w:val="22"/>
              </w:rPr>
              <w:t>2893</w:t>
            </w:r>
          </w:p>
        </w:tc>
        <w:tc>
          <w:tcPr>
            <w:tcW w:w="709" w:type="dxa"/>
            <w:shd w:val="clear" w:color="auto" w:fill="auto"/>
          </w:tcPr>
          <w:p w:rsidR="002427AD" w:rsidRPr="00B171FC" w:rsidRDefault="002427AD" w:rsidP="002427AD">
            <w:pPr>
              <w:ind w:firstLine="0"/>
              <w:rPr>
                <w:sz w:val="22"/>
              </w:rPr>
            </w:pPr>
            <w:r w:rsidRPr="00B171FC">
              <w:rPr>
                <w:sz w:val="22"/>
              </w:rPr>
              <w:t>107</w:t>
            </w:r>
          </w:p>
        </w:tc>
        <w:tc>
          <w:tcPr>
            <w:tcW w:w="992" w:type="dxa"/>
            <w:shd w:val="clear" w:color="auto" w:fill="auto"/>
          </w:tcPr>
          <w:p w:rsidR="002427AD" w:rsidRPr="00B171FC" w:rsidRDefault="002427AD" w:rsidP="002427AD">
            <w:pPr>
              <w:ind w:firstLine="0"/>
              <w:rPr>
                <w:sz w:val="22"/>
              </w:rPr>
            </w:pPr>
            <w:r w:rsidRPr="00B171FC">
              <w:rPr>
                <w:sz w:val="22"/>
              </w:rPr>
              <w:t>21</w:t>
            </w:r>
          </w:p>
        </w:tc>
        <w:tc>
          <w:tcPr>
            <w:tcW w:w="993" w:type="dxa"/>
            <w:shd w:val="clear" w:color="auto" w:fill="auto"/>
          </w:tcPr>
          <w:p w:rsidR="002427AD" w:rsidRPr="00B171FC" w:rsidRDefault="002427AD" w:rsidP="002427AD">
            <w:pPr>
              <w:ind w:firstLine="0"/>
              <w:rPr>
                <w:sz w:val="22"/>
              </w:rPr>
            </w:pPr>
            <w:r w:rsidRPr="00B171FC">
              <w:rPr>
                <w:sz w:val="22"/>
              </w:rPr>
              <w:t>9</w:t>
            </w:r>
          </w:p>
        </w:tc>
        <w:tc>
          <w:tcPr>
            <w:tcW w:w="992" w:type="dxa"/>
            <w:shd w:val="clear" w:color="auto" w:fill="auto"/>
          </w:tcPr>
          <w:p w:rsidR="002427AD" w:rsidRPr="00B171FC" w:rsidRDefault="002427AD" w:rsidP="002427AD">
            <w:pPr>
              <w:ind w:firstLine="0"/>
              <w:rPr>
                <w:sz w:val="22"/>
              </w:rPr>
            </w:pPr>
            <w:r w:rsidRPr="00B171FC">
              <w:rPr>
                <w:sz w:val="22"/>
              </w:rPr>
              <w:t>0</w:t>
            </w:r>
          </w:p>
        </w:tc>
        <w:tc>
          <w:tcPr>
            <w:tcW w:w="1026" w:type="dxa"/>
            <w:shd w:val="clear" w:color="auto" w:fill="auto"/>
          </w:tcPr>
          <w:p w:rsidR="002427AD" w:rsidRPr="00B171FC" w:rsidRDefault="002427AD" w:rsidP="002427AD">
            <w:pPr>
              <w:ind w:firstLine="0"/>
              <w:rPr>
                <w:sz w:val="22"/>
              </w:rPr>
            </w:pPr>
            <w:r w:rsidRPr="00B171FC">
              <w:rPr>
                <w:sz w:val="22"/>
              </w:rPr>
              <w:t>2</w:t>
            </w:r>
          </w:p>
        </w:tc>
        <w:tc>
          <w:tcPr>
            <w:tcW w:w="1027" w:type="dxa"/>
            <w:shd w:val="clear" w:color="auto" w:fill="auto"/>
          </w:tcPr>
          <w:p w:rsidR="002427AD" w:rsidRPr="00B171FC" w:rsidRDefault="002427AD" w:rsidP="002427AD">
            <w:pPr>
              <w:ind w:firstLine="0"/>
              <w:rPr>
                <w:sz w:val="22"/>
              </w:rPr>
            </w:pPr>
            <w:r w:rsidRPr="00B171FC">
              <w:rPr>
                <w:sz w:val="22"/>
              </w:rPr>
              <w:t>3</w:t>
            </w:r>
          </w:p>
        </w:tc>
        <w:tc>
          <w:tcPr>
            <w:tcW w:w="1134" w:type="dxa"/>
            <w:shd w:val="clear" w:color="auto" w:fill="auto"/>
          </w:tcPr>
          <w:p w:rsidR="002427AD" w:rsidRPr="00B171FC" w:rsidRDefault="002427AD" w:rsidP="002427AD">
            <w:pPr>
              <w:ind w:firstLine="0"/>
              <w:rPr>
                <w:sz w:val="22"/>
              </w:rPr>
            </w:pPr>
            <w:r w:rsidRPr="00B171FC">
              <w:rPr>
                <w:sz w:val="22"/>
              </w:rPr>
              <w:t>2,37%</w:t>
            </w:r>
          </w:p>
        </w:tc>
      </w:tr>
      <w:tr w:rsidR="002427AD" w:rsidRPr="00B171FC" w:rsidTr="002427AD">
        <w:tc>
          <w:tcPr>
            <w:tcW w:w="1384" w:type="dxa"/>
            <w:shd w:val="clear" w:color="auto" w:fill="auto"/>
          </w:tcPr>
          <w:p w:rsidR="002427AD" w:rsidRPr="00B171FC" w:rsidRDefault="00B171FC" w:rsidP="002427AD">
            <w:pPr>
              <w:ind w:firstLine="0"/>
              <w:rPr>
                <w:b/>
                <w:sz w:val="22"/>
              </w:rPr>
            </w:pPr>
            <w:r w:rsidRPr="00B171FC">
              <w:rPr>
                <w:b/>
                <w:sz w:val="22"/>
              </w:rPr>
              <w:t>Total</w:t>
            </w:r>
          </w:p>
        </w:tc>
        <w:tc>
          <w:tcPr>
            <w:tcW w:w="1276" w:type="dxa"/>
            <w:shd w:val="clear" w:color="auto" w:fill="auto"/>
          </w:tcPr>
          <w:p w:rsidR="002427AD" w:rsidRPr="00B171FC" w:rsidRDefault="002427AD" w:rsidP="002427AD">
            <w:pPr>
              <w:ind w:firstLine="0"/>
              <w:rPr>
                <w:b/>
                <w:sz w:val="22"/>
              </w:rPr>
            </w:pPr>
            <w:r w:rsidRPr="00B171FC">
              <w:rPr>
                <w:b/>
                <w:sz w:val="22"/>
              </w:rPr>
              <w:t>16171</w:t>
            </w:r>
          </w:p>
        </w:tc>
        <w:tc>
          <w:tcPr>
            <w:tcW w:w="1026" w:type="dxa"/>
            <w:shd w:val="clear" w:color="auto" w:fill="auto"/>
          </w:tcPr>
          <w:p w:rsidR="002427AD" w:rsidRPr="00B171FC" w:rsidRDefault="002427AD" w:rsidP="002427AD">
            <w:pPr>
              <w:ind w:firstLine="0"/>
              <w:rPr>
                <w:b/>
                <w:sz w:val="22"/>
              </w:rPr>
            </w:pPr>
            <w:r w:rsidRPr="00B171FC">
              <w:rPr>
                <w:b/>
                <w:sz w:val="22"/>
              </w:rPr>
              <w:t>15353</w:t>
            </w:r>
          </w:p>
        </w:tc>
        <w:tc>
          <w:tcPr>
            <w:tcW w:w="709" w:type="dxa"/>
            <w:shd w:val="clear" w:color="auto" w:fill="auto"/>
          </w:tcPr>
          <w:p w:rsidR="002427AD" w:rsidRPr="00B171FC" w:rsidRDefault="002427AD" w:rsidP="002427AD">
            <w:pPr>
              <w:ind w:firstLine="0"/>
              <w:rPr>
                <w:b/>
                <w:sz w:val="22"/>
              </w:rPr>
            </w:pPr>
            <w:r w:rsidRPr="00B171FC">
              <w:rPr>
                <w:b/>
                <w:sz w:val="22"/>
              </w:rPr>
              <w:t>818</w:t>
            </w:r>
          </w:p>
        </w:tc>
        <w:tc>
          <w:tcPr>
            <w:tcW w:w="992" w:type="dxa"/>
            <w:shd w:val="clear" w:color="auto" w:fill="auto"/>
          </w:tcPr>
          <w:p w:rsidR="002427AD" w:rsidRPr="00B171FC" w:rsidRDefault="002427AD" w:rsidP="002427AD">
            <w:pPr>
              <w:ind w:firstLine="0"/>
              <w:rPr>
                <w:b/>
                <w:sz w:val="22"/>
              </w:rPr>
            </w:pPr>
            <w:r w:rsidRPr="00B171FC">
              <w:rPr>
                <w:b/>
                <w:sz w:val="22"/>
              </w:rPr>
              <w:t>221</w:t>
            </w:r>
          </w:p>
        </w:tc>
        <w:tc>
          <w:tcPr>
            <w:tcW w:w="993" w:type="dxa"/>
            <w:shd w:val="clear" w:color="auto" w:fill="auto"/>
          </w:tcPr>
          <w:p w:rsidR="002427AD" w:rsidRPr="00B171FC" w:rsidRDefault="002427AD" w:rsidP="002427AD">
            <w:pPr>
              <w:ind w:firstLine="0"/>
              <w:rPr>
                <w:b/>
                <w:sz w:val="22"/>
              </w:rPr>
            </w:pPr>
            <w:r w:rsidRPr="00B171FC">
              <w:rPr>
                <w:b/>
                <w:sz w:val="22"/>
              </w:rPr>
              <w:t>44</w:t>
            </w:r>
          </w:p>
        </w:tc>
        <w:tc>
          <w:tcPr>
            <w:tcW w:w="992" w:type="dxa"/>
            <w:shd w:val="clear" w:color="auto" w:fill="auto"/>
          </w:tcPr>
          <w:p w:rsidR="002427AD" w:rsidRPr="00B171FC" w:rsidRDefault="002427AD" w:rsidP="002427AD">
            <w:pPr>
              <w:ind w:firstLine="0"/>
              <w:rPr>
                <w:b/>
                <w:sz w:val="22"/>
              </w:rPr>
            </w:pPr>
            <w:r w:rsidRPr="00B171FC">
              <w:rPr>
                <w:b/>
                <w:sz w:val="22"/>
              </w:rPr>
              <w:t>22</w:t>
            </w:r>
          </w:p>
        </w:tc>
        <w:tc>
          <w:tcPr>
            <w:tcW w:w="1026" w:type="dxa"/>
            <w:shd w:val="clear" w:color="auto" w:fill="auto"/>
          </w:tcPr>
          <w:p w:rsidR="002427AD" w:rsidRPr="00B171FC" w:rsidRDefault="002427AD" w:rsidP="002427AD">
            <w:pPr>
              <w:ind w:firstLine="0"/>
              <w:rPr>
                <w:b/>
                <w:sz w:val="22"/>
              </w:rPr>
            </w:pPr>
            <w:r w:rsidRPr="00B171FC">
              <w:rPr>
                <w:b/>
                <w:sz w:val="22"/>
              </w:rPr>
              <w:t>7</w:t>
            </w:r>
          </w:p>
        </w:tc>
        <w:tc>
          <w:tcPr>
            <w:tcW w:w="1027" w:type="dxa"/>
            <w:shd w:val="clear" w:color="auto" w:fill="auto"/>
          </w:tcPr>
          <w:p w:rsidR="002427AD" w:rsidRPr="00B171FC" w:rsidRDefault="002427AD" w:rsidP="002427AD">
            <w:pPr>
              <w:ind w:firstLine="0"/>
              <w:rPr>
                <w:b/>
                <w:sz w:val="22"/>
              </w:rPr>
            </w:pPr>
            <w:r w:rsidRPr="00B171FC">
              <w:rPr>
                <w:b/>
                <w:sz w:val="22"/>
              </w:rPr>
              <w:t>14,99%</w:t>
            </w:r>
          </w:p>
        </w:tc>
        <w:tc>
          <w:tcPr>
            <w:tcW w:w="1134" w:type="dxa"/>
            <w:shd w:val="clear" w:color="auto" w:fill="auto"/>
          </w:tcPr>
          <w:p w:rsidR="002427AD" w:rsidRPr="00B171FC" w:rsidRDefault="002427AD" w:rsidP="002427AD">
            <w:pPr>
              <w:ind w:firstLine="0"/>
              <w:rPr>
                <w:b/>
                <w:sz w:val="22"/>
              </w:rPr>
            </w:pPr>
            <w:r w:rsidRPr="00B171FC">
              <w:rPr>
                <w:b/>
                <w:sz w:val="22"/>
              </w:rPr>
              <w:t>26,100%</w:t>
            </w:r>
          </w:p>
        </w:tc>
      </w:tr>
      <w:tr w:rsidR="002427AD" w:rsidRPr="00B171FC" w:rsidTr="002427AD">
        <w:trPr>
          <w:trHeight w:val="737"/>
        </w:trPr>
        <w:tc>
          <w:tcPr>
            <w:tcW w:w="3686" w:type="dxa"/>
            <w:gridSpan w:val="3"/>
            <w:tcBorders>
              <w:left w:val="nil"/>
              <w:bottom w:val="nil"/>
            </w:tcBorders>
            <w:shd w:val="clear" w:color="auto" w:fill="auto"/>
          </w:tcPr>
          <w:p w:rsidR="002427AD" w:rsidRPr="00B171FC" w:rsidRDefault="002427AD" w:rsidP="002427AD">
            <w:pPr>
              <w:ind w:firstLine="0"/>
              <w:rPr>
                <w:sz w:val="22"/>
              </w:rPr>
            </w:pPr>
          </w:p>
          <w:p w:rsidR="002427AD" w:rsidRPr="00B171FC" w:rsidRDefault="002427AD" w:rsidP="002427AD">
            <w:pPr>
              <w:ind w:firstLine="0"/>
              <w:rPr>
                <w:sz w:val="22"/>
              </w:rPr>
            </w:pPr>
          </w:p>
        </w:tc>
        <w:tc>
          <w:tcPr>
            <w:tcW w:w="4712" w:type="dxa"/>
            <w:gridSpan w:val="5"/>
            <w:shd w:val="clear" w:color="auto" w:fill="auto"/>
          </w:tcPr>
          <w:p w:rsidR="002427AD" w:rsidRPr="00B171FC" w:rsidRDefault="002427AD" w:rsidP="002427AD">
            <w:pPr>
              <w:ind w:firstLine="0"/>
              <w:rPr>
                <w:sz w:val="22"/>
              </w:rPr>
            </w:pPr>
            <w:r w:rsidRPr="00B171FC">
              <w:rPr>
                <w:sz w:val="22"/>
              </w:rPr>
              <w:t>Sur  130 enfants emprisonnés, 95 sont en détention préventive, soit un rapport     de 73,07%</w:t>
            </w:r>
          </w:p>
        </w:tc>
        <w:tc>
          <w:tcPr>
            <w:tcW w:w="2161" w:type="dxa"/>
            <w:gridSpan w:val="2"/>
            <w:tcBorders>
              <w:bottom w:val="nil"/>
              <w:right w:val="nil"/>
            </w:tcBorders>
            <w:shd w:val="clear" w:color="auto" w:fill="auto"/>
          </w:tcPr>
          <w:p w:rsidR="002427AD" w:rsidRPr="00B171FC" w:rsidRDefault="002427AD" w:rsidP="002427AD">
            <w:pPr>
              <w:ind w:firstLine="0"/>
              <w:rPr>
                <w:sz w:val="22"/>
              </w:rPr>
            </w:pPr>
          </w:p>
        </w:tc>
      </w:tr>
    </w:tbl>
    <w:p w:rsidR="00E3280B" w:rsidRDefault="00E3280B" w:rsidP="00E3280B">
      <w:pPr>
        <w:ind w:firstLine="0"/>
      </w:pPr>
    </w:p>
    <w:p w:rsidR="00B171FC" w:rsidRDefault="00B171FC" w:rsidP="00E3280B">
      <w:pPr>
        <w:ind w:firstLine="0"/>
      </w:pPr>
    </w:p>
    <w:p w:rsidR="00B171FC" w:rsidRPr="00B171FC" w:rsidRDefault="00B171FC" w:rsidP="00B171FC"/>
    <w:p w:rsidR="00B171FC" w:rsidRDefault="00B171FC" w:rsidP="00B171FC">
      <w:pPr>
        <w:tabs>
          <w:tab w:val="left" w:pos="4410"/>
        </w:tabs>
      </w:pPr>
      <w:r>
        <w:tab/>
      </w:r>
    </w:p>
    <w:p w:rsidR="00B171FC" w:rsidRDefault="00B171FC" w:rsidP="00B171FC">
      <w:pPr>
        <w:tabs>
          <w:tab w:val="left" w:pos="4410"/>
        </w:tabs>
      </w:pPr>
    </w:p>
    <w:p w:rsidR="00B171FC" w:rsidRDefault="00B171FC" w:rsidP="00B171FC">
      <w:pPr>
        <w:tabs>
          <w:tab w:val="left" w:pos="4410"/>
        </w:tabs>
      </w:pPr>
    </w:p>
    <w:p w:rsidR="00B171FC" w:rsidRDefault="00B171FC" w:rsidP="00B171FC">
      <w:pPr>
        <w:tabs>
          <w:tab w:val="left" w:pos="4410"/>
        </w:tabs>
      </w:pPr>
    </w:p>
    <w:tbl>
      <w:tblPr>
        <w:tblpPr w:leftFromText="141" w:rightFromText="141" w:vertAnchor="page" w:horzAnchor="margin" w:tblpXSpec="center" w:tblpY="2071"/>
        <w:tblW w:w="10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276"/>
        <w:gridCol w:w="1026"/>
        <w:gridCol w:w="709"/>
        <w:gridCol w:w="992"/>
        <w:gridCol w:w="993"/>
        <w:gridCol w:w="992"/>
        <w:gridCol w:w="1026"/>
        <w:gridCol w:w="1027"/>
        <w:gridCol w:w="1134"/>
      </w:tblGrid>
      <w:tr w:rsidR="00B171FC" w:rsidRPr="00B171FC" w:rsidTr="006F384A">
        <w:tc>
          <w:tcPr>
            <w:tcW w:w="1384" w:type="dxa"/>
            <w:vMerge w:val="restart"/>
            <w:shd w:val="clear" w:color="auto" w:fill="auto"/>
          </w:tcPr>
          <w:p w:rsidR="00B171FC" w:rsidRPr="00B171FC" w:rsidRDefault="00B171FC" w:rsidP="006F384A">
            <w:pPr>
              <w:ind w:firstLine="0"/>
              <w:jc w:val="center"/>
              <w:rPr>
                <w:b/>
                <w:sz w:val="22"/>
              </w:rPr>
            </w:pPr>
            <w:r w:rsidRPr="00B171FC">
              <w:rPr>
                <w:b/>
                <w:sz w:val="22"/>
              </w:rPr>
              <w:lastRenderedPageBreak/>
              <w:t>Prison</w:t>
            </w:r>
          </w:p>
        </w:tc>
        <w:tc>
          <w:tcPr>
            <w:tcW w:w="1276" w:type="dxa"/>
            <w:vMerge w:val="restart"/>
            <w:shd w:val="clear" w:color="auto" w:fill="auto"/>
          </w:tcPr>
          <w:p w:rsidR="00B171FC" w:rsidRPr="00B171FC" w:rsidRDefault="00B171FC" w:rsidP="006F384A">
            <w:pPr>
              <w:ind w:firstLine="0"/>
              <w:jc w:val="center"/>
              <w:rPr>
                <w:b/>
                <w:sz w:val="22"/>
              </w:rPr>
            </w:pPr>
            <w:r w:rsidRPr="00B171FC">
              <w:rPr>
                <w:b/>
                <w:sz w:val="22"/>
              </w:rPr>
              <w:t>Population carcérale</w:t>
            </w:r>
          </w:p>
        </w:tc>
        <w:tc>
          <w:tcPr>
            <w:tcW w:w="1026" w:type="dxa"/>
            <w:vMerge w:val="restart"/>
            <w:shd w:val="clear" w:color="auto" w:fill="auto"/>
          </w:tcPr>
          <w:p w:rsidR="00B171FC" w:rsidRPr="00B171FC" w:rsidRDefault="00B171FC" w:rsidP="006F384A">
            <w:pPr>
              <w:ind w:firstLine="0"/>
              <w:jc w:val="center"/>
              <w:rPr>
                <w:b/>
                <w:sz w:val="22"/>
              </w:rPr>
            </w:pPr>
            <w:r w:rsidRPr="00B171FC">
              <w:rPr>
                <w:b/>
                <w:sz w:val="22"/>
              </w:rPr>
              <w:t xml:space="preserve">Adultes </w:t>
            </w:r>
          </w:p>
        </w:tc>
        <w:tc>
          <w:tcPr>
            <w:tcW w:w="4712" w:type="dxa"/>
            <w:gridSpan w:val="5"/>
            <w:shd w:val="clear" w:color="auto" w:fill="auto"/>
          </w:tcPr>
          <w:p w:rsidR="00B171FC" w:rsidRPr="00B171FC" w:rsidRDefault="00B171FC" w:rsidP="006F384A">
            <w:pPr>
              <w:ind w:firstLine="0"/>
              <w:jc w:val="center"/>
              <w:rPr>
                <w:b/>
                <w:sz w:val="22"/>
              </w:rPr>
            </w:pPr>
            <w:r w:rsidRPr="00B171FC">
              <w:rPr>
                <w:b/>
                <w:sz w:val="22"/>
              </w:rPr>
              <w:t>Enfants</w:t>
            </w:r>
          </w:p>
        </w:tc>
        <w:tc>
          <w:tcPr>
            <w:tcW w:w="2161" w:type="dxa"/>
            <w:gridSpan w:val="2"/>
            <w:shd w:val="clear" w:color="auto" w:fill="auto"/>
          </w:tcPr>
          <w:p w:rsidR="00B171FC" w:rsidRPr="00B171FC" w:rsidRDefault="00B171FC" w:rsidP="006F384A">
            <w:pPr>
              <w:ind w:firstLine="0"/>
              <w:jc w:val="center"/>
              <w:rPr>
                <w:b/>
                <w:sz w:val="22"/>
              </w:rPr>
            </w:pPr>
            <w:r w:rsidRPr="00B171FC">
              <w:rPr>
                <w:b/>
                <w:sz w:val="22"/>
              </w:rPr>
              <w:t xml:space="preserve">Rapport </w:t>
            </w:r>
          </w:p>
        </w:tc>
      </w:tr>
      <w:tr w:rsidR="00B171FC" w:rsidRPr="00B171FC" w:rsidTr="006F384A">
        <w:tc>
          <w:tcPr>
            <w:tcW w:w="1384" w:type="dxa"/>
            <w:vMerge/>
            <w:shd w:val="clear" w:color="auto" w:fill="auto"/>
          </w:tcPr>
          <w:p w:rsidR="00B171FC" w:rsidRPr="00B171FC" w:rsidRDefault="00B171FC" w:rsidP="006F384A">
            <w:pPr>
              <w:ind w:firstLine="0"/>
              <w:jc w:val="center"/>
              <w:rPr>
                <w:b/>
                <w:sz w:val="22"/>
              </w:rPr>
            </w:pPr>
          </w:p>
        </w:tc>
        <w:tc>
          <w:tcPr>
            <w:tcW w:w="1276" w:type="dxa"/>
            <w:vMerge/>
            <w:shd w:val="clear" w:color="auto" w:fill="auto"/>
          </w:tcPr>
          <w:p w:rsidR="00B171FC" w:rsidRPr="00B171FC" w:rsidRDefault="00B171FC" w:rsidP="006F384A">
            <w:pPr>
              <w:ind w:firstLine="0"/>
              <w:jc w:val="center"/>
              <w:rPr>
                <w:b/>
                <w:sz w:val="22"/>
              </w:rPr>
            </w:pPr>
          </w:p>
        </w:tc>
        <w:tc>
          <w:tcPr>
            <w:tcW w:w="1026" w:type="dxa"/>
            <w:vMerge/>
            <w:shd w:val="clear" w:color="auto" w:fill="auto"/>
          </w:tcPr>
          <w:p w:rsidR="00B171FC" w:rsidRPr="00B171FC" w:rsidRDefault="00B171FC" w:rsidP="006F384A">
            <w:pPr>
              <w:ind w:firstLine="0"/>
              <w:jc w:val="center"/>
              <w:rPr>
                <w:b/>
                <w:sz w:val="22"/>
              </w:rPr>
            </w:pPr>
          </w:p>
        </w:tc>
        <w:tc>
          <w:tcPr>
            <w:tcW w:w="1701" w:type="dxa"/>
            <w:gridSpan w:val="2"/>
            <w:shd w:val="clear" w:color="auto" w:fill="auto"/>
          </w:tcPr>
          <w:p w:rsidR="00B171FC" w:rsidRPr="00B171FC" w:rsidRDefault="00B171FC" w:rsidP="006F384A">
            <w:pPr>
              <w:ind w:firstLine="0"/>
              <w:jc w:val="center"/>
              <w:rPr>
                <w:b/>
                <w:sz w:val="22"/>
              </w:rPr>
            </w:pPr>
            <w:r w:rsidRPr="00B171FC">
              <w:rPr>
                <w:b/>
                <w:sz w:val="22"/>
              </w:rPr>
              <w:t>Garçons et filles</w:t>
            </w:r>
          </w:p>
        </w:tc>
        <w:tc>
          <w:tcPr>
            <w:tcW w:w="993" w:type="dxa"/>
            <w:shd w:val="clear" w:color="auto" w:fill="auto"/>
          </w:tcPr>
          <w:p w:rsidR="00B171FC" w:rsidRPr="00B171FC" w:rsidRDefault="00B171FC" w:rsidP="006F384A">
            <w:pPr>
              <w:ind w:firstLine="0"/>
              <w:jc w:val="center"/>
              <w:rPr>
                <w:b/>
                <w:sz w:val="22"/>
              </w:rPr>
            </w:pPr>
            <w:r w:rsidRPr="00B171FC">
              <w:rPr>
                <w:b/>
                <w:sz w:val="22"/>
              </w:rPr>
              <w:t xml:space="preserve">Garçons </w:t>
            </w:r>
          </w:p>
        </w:tc>
        <w:tc>
          <w:tcPr>
            <w:tcW w:w="2018" w:type="dxa"/>
            <w:gridSpan w:val="2"/>
            <w:shd w:val="clear" w:color="auto" w:fill="auto"/>
          </w:tcPr>
          <w:p w:rsidR="00B171FC" w:rsidRPr="00B171FC" w:rsidRDefault="00B171FC" w:rsidP="006F384A">
            <w:pPr>
              <w:ind w:firstLine="0"/>
              <w:jc w:val="center"/>
              <w:rPr>
                <w:b/>
                <w:sz w:val="22"/>
              </w:rPr>
            </w:pPr>
            <w:r w:rsidRPr="00B171FC">
              <w:rPr>
                <w:b/>
                <w:sz w:val="22"/>
              </w:rPr>
              <w:t xml:space="preserve">Filles </w:t>
            </w:r>
          </w:p>
        </w:tc>
        <w:tc>
          <w:tcPr>
            <w:tcW w:w="1027" w:type="dxa"/>
            <w:vMerge w:val="restart"/>
            <w:shd w:val="clear" w:color="auto" w:fill="auto"/>
          </w:tcPr>
          <w:p w:rsidR="00B171FC" w:rsidRPr="00B171FC" w:rsidRDefault="00B171FC" w:rsidP="006F384A">
            <w:pPr>
              <w:ind w:firstLine="0"/>
              <w:jc w:val="center"/>
              <w:rPr>
                <w:b/>
                <w:sz w:val="22"/>
              </w:rPr>
            </w:pPr>
            <w:r w:rsidRPr="00B171FC">
              <w:rPr>
                <w:b/>
                <w:sz w:val="22"/>
              </w:rPr>
              <w:t>Adulte/</w:t>
            </w:r>
          </w:p>
          <w:p w:rsidR="00B171FC" w:rsidRPr="00B171FC" w:rsidRDefault="00B171FC" w:rsidP="006F384A">
            <w:pPr>
              <w:ind w:firstLine="0"/>
              <w:jc w:val="center"/>
              <w:rPr>
                <w:b/>
                <w:sz w:val="22"/>
              </w:rPr>
            </w:pPr>
            <w:r w:rsidRPr="00B171FC">
              <w:rPr>
                <w:b/>
                <w:sz w:val="22"/>
              </w:rPr>
              <w:t>Enfants</w:t>
            </w:r>
          </w:p>
        </w:tc>
        <w:tc>
          <w:tcPr>
            <w:tcW w:w="1134" w:type="dxa"/>
            <w:vMerge w:val="restart"/>
            <w:shd w:val="clear" w:color="auto" w:fill="auto"/>
          </w:tcPr>
          <w:p w:rsidR="00B171FC" w:rsidRPr="00B171FC" w:rsidRDefault="00B171FC" w:rsidP="006F384A">
            <w:pPr>
              <w:ind w:firstLine="0"/>
              <w:jc w:val="center"/>
              <w:rPr>
                <w:b/>
                <w:sz w:val="22"/>
              </w:rPr>
            </w:pPr>
            <w:r w:rsidRPr="00B171FC">
              <w:rPr>
                <w:b/>
                <w:sz w:val="22"/>
              </w:rPr>
              <w:t>Filles/</w:t>
            </w:r>
          </w:p>
          <w:p w:rsidR="00B171FC" w:rsidRPr="00B171FC" w:rsidRDefault="00B171FC" w:rsidP="006F384A">
            <w:pPr>
              <w:ind w:firstLine="0"/>
              <w:jc w:val="center"/>
              <w:rPr>
                <w:b/>
                <w:sz w:val="22"/>
              </w:rPr>
            </w:pPr>
            <w:r w:rsidRPr="00B171FC">
              <w:rPr>
                <w:b/>
                <w:sz w:val="22"/>
              </w:rPr>
              <w:t>Garçons</w:t>
            </w:r>
          </w:p>
        </w:tc>
      </w:tr>
      <w:tr w:rsidR="00B171FC" w:rsidRPr="00B171FC" w:rsidTr="006F384A">
        <w:trPr>
          <w:trHeight w:val="509"/>
        </w:trPr>
        <w:tc>
          <w:tcPr>
            <w:tcW w:w="1384" w:type="dxa"/>
            <w:vMerge/>
            <w:shd w:val="clear" w:color="auto" w:fill="auto"/>
          </w:tcPr>
          <w:p w:rsidR="00B171FC" w:rsidRPr="00B171FC" w:rsidRDefault="00B171FC" w:rsidP="006F384A">
            <w:pPr>
              <w:ind w:firstLine="0"/>
              <w:jc w:val="center"/>
              <w:rPr>
                <w:b/>
                <w:sz w:val="22"/>
              </w:rPr>
            </w:pPr>
          </w:p>
        </w:tc>
        <w:tc>
          <w:tcPr>
            <w:tcW w:w="1276" w:type="dxa"/>
            <w:vMerge/>
            <w:shd w:val="clear" w:color="auto" w:fill="auto"/>
          </w:tcPr>
          <w:p w:rsidR="00B171FC" w:rsidRPr="00B171FC" w:rsidRDefault="00B171FC" w:rsidP="006F384A">
            <w:pPr>
              <w:ind w:firstLine="0"/>
              <w:jc w:val="center"/>
              <w:rPr>
                <w:b/>
                <w:sz w:val="22"/>
              </w:rPr>
            </w:pPr>
          </w:p>
        </w:tc>
        <w:tc>
          <w:tcPr>
            <w:tcW w:w="1026" w:type="dxa"/>
            <w:vMerge/>
            <w:shd w:val="clear" w:color="auto" w:fill="auto"/>
          </w:tcPr>
          <w:p w:rsidR="00B171FC" w:rsidRPr="00B171FC" w:rsidRDefault="00B171FC" w:rsidP="006F384A">
            <w:pPr>
              <w:ind w:firstLine="0"/>
              <w:jc w:val="center"/>
              <w:rPr>
                <w:b/>
                <w:sz w:val="22"/>
              </w:rPr>
            </w:pPr>
          </w:p>
        </w:tc>
        <w:tc>
          <w:tcPr>
            <w:tcW w:w="709" w:type="dxa"/>
            <w:shd w:val="clear" w:color="auto" w:fill="auto"/>
          </w:tcPr>
          <w:p w:rsidR="00B171FC" w:rsidRPr="00B171FC" w:rsidRDefault="00B171FC" w:rsidP="006F384A">
            <w:pPr>
              <w:ind w:firstLine="0"/>
              <w:jc w:val="center"/>
              <w:rPr>
                <w:b/>
                <w:sz w:val="22"/>
              </w:rPr>
            </w:pPr>
            <w:r w:rsidRPr="00B171FC">
              <w:rPr>
                <w:b/>
                <w:sz w:val="22"/>
              </w:rPr>
              <w:t xml:space="preserve">    </w:t>
            </w:r>
          </w:p>
        </w:tc>
        <w:tc>
          <w:tcPr>
            <w:tcW w:w="992" w:type="dxa"/>
            <w:shd w:val="clear" w:color="auto" w:fill="auto"/>
          </w:tcPr>
          <w:p w:rsidR="00B171FC" w:rsidRPr="00B171FC" w:rsidRDefault="00B171FC" w:rsidP="006F384A">
            <w:pPr>
              <w:ind w:firstLine="0"/>
              <w:jc w:val="center"/>
              <w:rPr>
                <w:b/>
                <w:sz w:val="22"/>
              </w:rPr>
            </w:pPr>
            <w:r w:rsidRPr="00B171FC">
              <w:rPr>
                <w:b/>
                <w:sz w:val="22"/>
              </w:rPr>
              <w:t xml:space="preserve">Prévent </w:t>
            </w:r>
          </w:p>
        </w:tc>
        <w:tc>
          <w:tcPr>
            <w:tcW w:w="993" w:type="dxa"/>
            <w:shd w:val="clear" w:color="auto" w:fill="auto"/>
          </w:tcPr>
          <w:p w:rsidR="00B171FC" w:rsidRPr="00B171FC" w:rsidRDefault="00B171FC" w:rsidP="006F384A">
            <w:pPr>
              <w:ind w:firstLine="0"/>
              <w:jc w:val="center"/>
              <w:rPr>
                <w:b/>
                <w:sz w:val="22"/>
              </w:rPr>
            </w:pPr>
            <w:r w:rsidRPr="00B171FC">
              <w:rPr>
                <w:b/>
                <w:sz w:val="22"/>
              </w:rPr>
              <w:t>Condam</w:t>
            </w:r>
          </w:p>
        </w:tc>
        <w:tc>
          <w:tcPr>
            <w:tcW w:w="992" w:type="dxa"/>
            <w:shd w:val="clear" w:color="auto" w:fill="auto"/>
          </w:tcPr>
          <w:p w:rsidR="00B171FC" w:rsidRPr="00B171FC" w:rsidRDefault="00B171FC" w:rsidP="006F384A">
            <w:pPr>
              <w:ind w:firstLine="0"/>
              <w:jc w:val="center"/>
              <w:rPr>
                <w:b/>
                <w:sz w:val="22"/>
              </w:rPr>
            </w:pPr>
            <w:r w:rsidRPr="00B171FC">
              <w:rPr>
                <w:b/>
                <w:sz w:val="22"/>
              </w:rPr>
              <w:t>prévent</w:t>
            </w:r>
          </w:p>
        </w:tc>
        <w:tc>
          <w:tcPr>
            <w:tcW w:w="1026" w:type="dxa"/>
            <w:shd w:val="clear" w:color="auto" w:fill="auto"/>
          </w:tcPr>
          <w:p w:rsidR="00B171FC" w:rsidRPr="00B171FC" w:rsidRDefault="00B171FC" w:rsidP="006F384A">
            <w:pPr>
              <w:ind w:firstLine="0"/>
              <w:jc w:val="center"/>
              <w:rPr>
                <w:b/>
                <w:sz w:val="22"/>
              </w:rPr>
            </w:pPr>
            <w:r w:rsidRPr="00B171FC">
              <w:rPr>
                <w:b/>
                <w:sz w:val="22"/>
              </w:rPr>
              <w:t>Condam</w:t>
            </w:r>
          </w:p>
        </w:tc>
        <w:tc>
          <w:tcPr>
            <w:tcW w:w="1027" w:type="dxa"/>
            <w:vMerge/>
            <w:shd w:val="clear" w:color="auto" w:fill="auto"/>
          </w:tcPr>
          <w:p w:rsidR="00B171FC" w:rsidRPr="00B171FC" w:rsidRDefault="00B171FC" w:rsidP="006F384A">
            <w:pPr>
              <w:ind w:firstLine="0"/>
              <w:jc w:val="center"/>
              <w:rPr>
                <w:b/>
                <w:sz w:val="22"/>
              </w:rPr>
            </w:pPr>
          </w:p>
        </w:tc>
        <w:tc>
          <w:tcPr>
            <w:tcW w:w="1134" w:type="dxa"/>
            <w:vMerge/>
            <w:shd w:val="clear" w:color="auto" w:fill="auto"/>
          </w:tcPr>
          <w:p w:rsidR="00B171FC" w:rsidRPr="00B171FC" w:rsidRDefault="00B171FC" w:rsidP="006F384A">
            <w:pPr>
              <w:ind w:firstLine="0"/>
              <w:jc w:val="center"/>
              <w:rPr>
                <w:b/>
                <w:sz w:val="22"/>
              </w:rPr>
            </w:pPr>
          </w:p>
        </w:tc>
      </w:tr>
      <w:tr w:rsidR="00B171FC" w:rsidRPr="00B171FC" w:rsidTr="006F384A">
        <w:tc>
          <w:tcPr>
            <w:tcW w:w="1384" w:type="dxa"/>
            <w:shd w:val="clear" w:color="auto" w:fill="auto"/>
          </w:tcPr>
          <w:p w:rsidR="00B171FC" w:rsidRPr="00B171FC" w:rsidRDefault="00B171FC" w:rsidP="006F384A">
            <w:pPr>
              <w:ind w:firstLine="0"/>
              <w:jc w:val="center"/>
              <w:rPr>
                <w:b/>
                <w:sz w:val="22"/>
              </w:rPr>
            </w:pPr>
            <w:r w:rsidRPr="00B171FC">
              <w:rPr>
                <w:b/>
                <w:sz w:val="22"/>
              </w:rPr>
              <w:t>Makala</w:t>
            </w:r>
          </w:p>
        </w:tc>
        <w:tc>
          <w:tcPr>
            <w:tcW w:w="1276" w:type="dxa"/>
            <w:shd w:val="clear" w:color="auto" w:fill="auto"/>
          </w:tcPr>
          <w:p w:rsidR="00B171FC" w:rsidRPr="00B171FC" w:rsidRDefault="00B171FC" w:rsidP="006F384A">
            <w:pPr>
              <w:ind w:firstLine="0"/>
              <w:jc w:val="center"/>
              <w:rPr>
                <w:b/>
                <w:sz w:val="22"/>
              </w:rPr>
            </w:pPr>
            <w:r w:rsidRPr="00B171FC">
              <w:rPr>
                <w:b/>
                <w:sz w:val="22"/>
              </w:rPr>
              <w:t>8450</w:t>
            </w:r>
          </w:p>
        </w:tc>
        <w:tc>
          <w:tcPr>
            <w:tcW w:w="1026" w:type="dxa"/>
            <w:shd w:val="clear" w:color="auto" w:fill="auto"/>
          </w:tcPr>
          <w:p w:rsidR="00B171FC" w:rsidRPr="00B171FC" w:rsidRDefault="00B171FC" w:rsidP="006F384A">
            <w:pPr>
              <w:ind w:firstLine="0"/>
              <w:jc w:val="center"/>
              <w:rPr>
                <w:b/>
                <w:sz w:val="22"/>
              </w:rPr>
            </w:pPr>
            <w:r w:rsidRPr="00B171FC">
              <w:rPr>
                <w:b/>
                <w:sz w:val="22"/>
              </w:rPr>
              <w:t>8001</w:t>
            </w:r>
          </w:p>
        </w:tc>
        <w:tc>
          <w:tcPr>
            <w:tcW w:w="709" w:type="dxa"/>
            <w:shd w:val="clear" w:color="auto" w:fill="auto"/>
          </w:tcPr>
          <w:p w:rsidR="00B171FC" w:rsidRPr="00B171FC" w:rsidRDefault="00B171FC" w:rsidP="006F384A">
            <w:pPr>
              <w:ind w:firstLine="0"/>
              <w:jc w:val="center"/>
              <w:rPr>
                <w:b/>
                <w:sz w:val="22"/>
              </w:rPr>
            </w:pPr>
            <w:r w:rsidRPr="00B171FC">
              <w:rPr>
                <w:b/>
                <w:sz w:val="22"/>
              </w:rPr>
              <w:t>449</w:t>
            </w:r>
          </w:p>
        </w:tc>
        <w:tc>
          <w:tcPr>
            <w:tcW w:w="992" w:type="dxa"/>
            <w:shd w:val="clear" w:color="auto" w:fill="auto"/>
          </w:tcPr>
          <w:p w:rsidR="00B171FC" w:rsidRPr="00B171FC" w:rsidRDefault="00B171FC" w:rsidP="006F384A">
            <w:pPr>
              <w:ind w:firstLine="0"/>
              <w:jc w:val="center"/>
              <w:rPr>
                <w:b/>
                <w:sz w:val="22"/>
              </w:rPr>
            </w:pPr>
            <w:r w:rsidRPr="00B171FC">
              <w:rPr>
                <w:b/>
                <w:sz w:val="22"/>
              </w:rPr>
              <w:t>102</w:t>
            </w:r>
          </w:p>
        </w:tc>
        <w:tc>
          <w:tcPr>
            <w:tcW w:w="993" w:type="dxa"/>
            <w:shd w:val="clear" w:color="auto" w:fill="auto"/>
          </w:tcPr>
          <w:p w:rsidR="00B171FC" w:rsidRPr="00B171FC" w:rsidRDefault="00B171FC" w:rsidP="006F384A">
            <w:pPr>
              <w:ind w:firstLine="0"/>
              <w:jc w:val="center"/>
              <w:rPr>
                <w:b/>
                <w:sz w:val="22"/>
              </w:rPr>
            </w:pPr>
            <w:r w:rsidRPr="00B171FC">
              <w:rPr>
                <w:b/>
                <w:sz w:val="22"/>
              </w:rPr>
              <w:t>22</w:t>
            </w:r>
          </w:p>
        </w:tc>
        <w:tc>
          <w:tcPr>
            <w:tcW w:w="992" w:type="dxa"/>
            <w:shd w:val="clear" w:color="auto" w:fill="auto"/>
          </w:tcPr>
          <w:p w:rsidR="00B171FC" w:rsidRPr="00B171FC" w:rsidRDefault="00B171FC" w:rsidP="006F384A">
            <w:pPr>
              <w:ind w:firstLine="0"/>
              <w:jc w:val="center"/>
              <w:rPr>
                <w:b/>
                <w:sz w:val="22"/>
              </w:rPr>
            </w:pPr>
            <w:r w:rsidRPr="00B171FC">
              <w:rPr>
                <w:b/>
                <w:sz w:val="22"/>
              </w:rPr>
              <w:t>5</w:t>
            </w:r>
          </w:p>
        </w:tc>
        <w:tc>
          <w:tcPr>
            <w:tcW w:w="1026" w:type="dxa"/>
            <w:shd w:val="clear" w:color="auto" w:fill="auto"/>
          </w:tcPr>
          <w:p w:rsidR="00B171FC" w:rsidRPr="00B171FC" w:rsidRDefault="00B171FC" w:rsidP="006F384A">
            <w:pPr>
              <w:ind w:firstLine="0"/>
              <w:jc w:val="center"/>
              <w:rPr>
                <w:b/>
                <w:sz w:val="22"/>
              </w:rPr>
            </w:pPr>
            <w:r w:rsidRPr="00B171FC">
              <w:rPr>
                <w:b/>
                <w:sz w:val="22"/>
              </w:rPr>
              <w:t>0</w:t>
            </w:r>
          </w:p>
        </w:tc>
        <w:tc>
          <w:tcPr>
            <w:tcW w:w="1027" w:type="dxa"/>
            <w:shd w:val="clear" w:color="auto" w:fill="auto"/>
          </w:tcPr>
          <w:p w:rsidR="00B171FC" w:rsidRPr="00B171FC" w:rsidRDefault="00B171FC" w:rsidP="006F384A">
            <w:pPr>
              <w:ind w:firstLine="0"/>
              <w:jc w:val="center"/>
              <w:rPr>
                <w:b/>
                <w:sz w:val="22"/>
              </w:rPr>
            </w:pPr>
            <w:r w:rsidRPr="00B171FC">
              <w:rPr>
                <w:b/>
                <w:sz w:val="22"/>
              </w:rPr>
              <w:t>11</w:t>
            </w:r>
          </w:p>
        </w:tc>
        <w:tc>
          <w:tcPr>
            <w:tcW w:w="1134" w:type="dxa"/>
            <w:shd w:val="clear" w:color="auto" w:fill="auto"/>
          </w:tcPr>
          <w:p w:rsidR="00B171FC" w:rsidRPr="00B171FC" w:rsidRDefault="00B171FC" w:rsidP="006F384A">
            <w:pPr>
              <w:ind w:firstLine="0"/>
              <w:jc w:val="center"/>
              <w:rPr>
                <w:b/>
                <w:sz w:val="22"/>
              </w:rPr>
            </w:pPr>
            <w:r w:rsidRPr="00B171FC">
              <w:rPr>
                <w:b/>
                <w:sz w:val="22"/>
              </w:rPr>
              <w:t>3,10%</w:t>
            </w:r>
          </w:p>
        </w:tc>
      </w:tr>
      <w:tr w:rsidR="00B171FC" w:rsidRPr="00B171FC" w:rsidTr="006F384A">
        <w:tc>
          <w:tcPr>
            <w:tcW w:w="1384" w:type="dxa"/>
            <w:shd w:val="clear" w:color="auto" w:fill="auto"/>
          </w:tcPr>
          <w:p w:rsidR="00B171FC" w:rsidRPr="00B171FC" w:rsidRDefault="00B171FC" w:rsidP="006F384A">
            <w:pPr>
              <w:ind w:firstLine="0"/>
              <w:jc w:val="center"/>
              <w:rPr>
                <w:b/>
                <w:sz w:val="22"/>
              </w:rPr>
            </w:pPr>
            <w:r w:rsidRPr="00B171FC">
              <w:rPr>
                <w:b/>
                <w:sz w:val="22"/>
              </w:rPr>
              <w:t>Nord-</w:t>
            </w:r>
            <w:r w:rsidR="006F384A">
              <w:rPr>
                <w:b/>
                <w:sz w:val="22"/>
              </w:rPr>
              <w:t>K</w:t>
            </w:r>
            <w:r w:rsidRPr="00B171FC">
              <w:rPr>
                <w:b/>
                <w:sz w:val="22"/>
              </w:rPr>
              <w:t>ivu</w:t>
            </w:r>
          </w:p>
        </w:tc>
        <w:tc>
          <w:tcPr>
            <w:tcW w:w="1276" w:type="dxa"/>
            <w:shd w:val="clear" w:color="auto" w:fill="auto"/>
          </w:tcPr>
          <w:p w:rsidR="00B171FC" w:rsidRPr="00B171FC" w:rsidRDefault="00B171FC" w:rsidP="006F384A">
            <w:pPr>
              <w:ind w:firstLine="0"/>
              <w:jc w:val="center"/>
              <w:rPr>
                <w:b/>
                <w:sz w:val="22"/>
              </w:rPr>
            </w:pPr>
            <w:r w:rsidRPr="00B171FC">
              <w:rPr>
                <w:b/>
                <w:sz w:val="22"/>
              </w:rPr>
              <w:t>2500</w:t>
            </w:r>
          </w:p>
        </w:tc>
        <w:tc>
          <w:tcPr>
            <w:tcW w:w="1026" w:type="dxa"/>
            <w:shd w:val="clear" w:color="auto" w:fill="auto"/>
          </w:tcPr>
          <w:p w:rsidR="00B171FC" w:rsidRPr="00B171FC" w:rsidRDefault="00B171FC" w:rsidP="006F384A">
            <w:pPr>
              <w:ind w:firstLine="0"/>
              <w:jc w:val="center"/>
              <w:rPr>
                <w:b/>
                <w:sz w:val="22"/>
              </w:rPr>
            </w:pPr>
            <w:r w:rsidRPr="00B171FC">
              <w:rPr>
                <w:b/>
                <w:sz w:val="22"/>
              </w:rPr>
              <w:t>2378</w:t>
            </w:r>
          </w:p>
        </w:tc>
        <w:tc>
          <w:tcPr>
            <w:tcW w:w="709" w:type="dxa"/>
            <w:shd w:val="clear" w:color="auto" w:fill="auto"/>
          </w:tcPr>
          <w:p w:rsidR="00B171FC" w:rsidRPr="00B171FC" w:rsidRDefault="00B171FC" w:rsidP="006F384A">
            <w:pPr>
              <w:ind w:firstLine="0"/>
              <w:jc w:val="center"/>
              <w:rPr>
                <w:b/>
                <w:sz w:val="22"/>
              </w:rPr>
            </w:pPr>
            <w:r w:rsidRPr="00B171FC">
              <w:rPr>
                <w:b/>
                <w:sz w:val="22"/>
              </w:rPr>
              <w:t>122</w:t>
            </w:r>
          </w:p>
        </w:tc>
        <w:tc>
          <w:tcPr>
            <w:tcW w:w="992" w:type="dxa"/>
            <w:shd w:val="clear" w:color="auto" w:fill="auto"/>
          </w:tcPr>
          <w:p w:rsidR="00B171FC" w:rsidRPr="00B171FC" w:rsidRDefault="00B171FC" w:rsidP="006F384A">
            <w:pPr>
              <w:ind w:firstLine="0"/>
              <w:jc w:val="center"/>
              <w:rPr>
                <w:b/>
                <w:sz w:val="22"/>
              </w:rPr>
            </w:pPr>
            <w:r w:rsidRPr="00B171FC">
              <w:rPr>
                <w:b/>
                <w:sz w:val="22"/>
              </w:rPr>
              <w:t>52</w:t>
            </w:r>
          </w:p>
        </w:tc>
        <w:tc>
          <w:tcPr>
            <w:tcW w:w="993" w:type="dxa"/>
            <w:shd w:val="clear" w:color="auto" w:fill="auto"/>
          </w:tcPr>
          <w:p w:rsidR="00B171FC" w:rsidRPr="00B171FC" w:rsidRDefault="00B171FC" w:rsidP="006F384A">
            <w:pPr>
              <w:ind w:firstLine="0"/>
              <w:jc w:val="center"/>
              <w:rPr>
                <w:b/>
                <w:sz w:val="22"/>
              </w:rPr>
            </w:pPr>
            <w:r w:rsidRPr="00B171FC">
              <w:rPr>
                <w:b/>
                <w:sz w:val="22"/>
              </w:rPr>
              <w:t>7</w:t>
            </w:r>
          </w:p>
        </w:tc>
        <w:tc>
          <w:tcPr>
            <w:tcW w:w="992" w:type="dxa"/>
            <w:shd w:val="clear" w:color="auto" w:fill="auto"/>
          </w:tcPr>
          <w:p w:rsidR="00B171FC" w:rsidRPr="00B171FC" w:rsidRDefault="00B171FC" w:rsidP="006F384A">
            <w:pPr>
              <w:ind w:firstLine="0"/>
              <w:jc w:val="center"/>
              <w:rPr>
                <w:b/>
                <w:sz w:val="22"/>
              </w:rPr>
            </w:pPr>
            <w:r w:rsidRPr="00B171FC">
              <w:rPr>
                <w:b/>
                <w:sz w:val="22"/>
              </w:rPr>
              <w:t>7</w:t>
            </w:r>
          </w:p>
        </w:tc>
        <w:tc>
          <w:tcPr>
            <w:tcW w:w="1026" w:type="dxa"/>
            <w:shd w:val="clear" w:color="auto" w:fill="auto"/>
          </w:tcPr>
          <w:p w:rsidR="00B171FC" w:rsidRPr="00B171FC" w:rsidRDefault="00B171FC" w:rsidP="006F384A">
            <w:pPr>
              <w:ind w:firstLine="0"/>
              <w:jc w:val="center"/>
              <w:rPr>
                <w:b/>
                <w:sz w:val="22"/>
              </w:rPr>
            </w:pPr>
            <w:r w:rsidRPr="00B171FC">
              <w:rPr>
                <w:b/>
                <w:sz w:val="22"/>
              </w:rPr>
              <w:t>1</w:t>
            </w:r>
          </w:p>
        </w:tc>
        <w:tc>
          <w:tcPr>
            <w:tcW w:w="1027" w:type="dxa"/>
            <w:shd w:val="clear" w:color="auto" w:fill="auto"/>
          </w:tcPr>
          <w:p w:rsidR="00B171FC" w:rsidRPr="00B171FC" w:rsidRDefault="00B171FC" w:rsidP="006F384A">
            <w:pPr>
              <w:ind w:firstLine="0"/>
              <w:jc w:val="center"/>
              <w:rPr>
                <w:b/>
                <w:sz w:val="22"/>
              </w:rPr>
            </w:pPr>
            <w:r w:rsidRPr="00B171FC">
              <w:rPr>
                <w:b/>
                <w:sz w:val="22"/>
              </w:rPr>
              <w:t>51</w:t>
            </w:r>
          </w:p>
        </w:tc>
        <w:tc>
          <w:tcPr>
            <w:tcW w:w="1134" w:type="dxa"/>
            <w:shd w:val="clear" w:color="auto" w:fill="auto"/>
          </w:tcPr>
          <w:p w:rsidR="00B171FC" w:rsidRPr="00B171FC" w:rsidRDefault="00B171FC" w:rsidP="006F384A">
            <w:pPr>
              <w:ind w:firstLine="0"/>
              <w:jc w:val="center"/>
              <w:rPr>
                <w:b/>
                <w:sz w:val="22"/>
              </w:rPr>
            </w:pPr>
            <w:r w:rsidRPr="00B171FC">
              <w:rPr>
                <w:b/>
                <w:sz w:val="22"/>
              </w:rPr>
              <w:t>10,83%</w:t>
            </w:r>
          </w:p>
        </w:tc>
      </w:tr>
      <w:tr w:rsidR="00B171FC" w:rsidRPr="00B171FC" w:rsidTr="006F384A">
        <w:tc>
          <w:tcPr>
            <w:tcW w:w="1384" w:type="dxa"/>
            <w:shd w:val="clear" w:color="auto" w:fill="auto"/>
          </w:tcPr>
          <w:p w:rsidR="00B171FC" w:rsidRPr="00B171FC" w:rsidRDefault="00B171FC" w:rsidP="006F384A">
            <w:pPr>
              <w:ind w:firstLine="0"/>
              <w:jc w:val="center"/>
              <w:rPr>
                <w:b/>
                <w:sz w:val="22"/>
              </w:rPr>
            </w:pPr>
            <w:r w:rsidRPr="00B171FC">
              <w:rPr>
                <w:b/>
                <w:sz w:val="22"/>
              </w:rPr>
              <w:t>C. Centrale</w:t>
            </w:r>
          </w:p>
        </w:tc>
        <w:tc>
          <w:tcPr>
            <w:tcW w:w="1276" w:type="dxa"/>
            <w:shd w:val="clear" w:color="auto" w:fill="auto"/>
          </w:tcPr>
          <w:p w:rsidR="00B171FC" w:rsidRPr="00B171FC" w:rsidRDefault="00B171FC" w:rsidP="006F384A">
            <w:pPr>
              <w:ind w:firstLine="0"/>
              <w:jc w:val="center"/>
              <w:rPr>
                <w:b/>
                <w:sz w:val="22"/>
              </w:rPr>
            </w:pPr>
            <w:r w:rsidRPr="00B171FC">
              <w:rPr>
                <w:b/>
                <w:sz w:val="22"/>
              </w:rPr>
              <w:t>1402</w:t>
            </w:r>
          </w:p>
        </w:tc>
        <w:tc>
          <w:tcPr>
            <w:tcW w:w="1026" w:type="dxa"/>
            <w:shd w:val="clear" w:color="auto" w:fill="auto"/>
          </w:tcPr>
          <w:p w:rsidR="00B171FC" w:rsidRPr="00B171FC" w:rsidRDefault="00B171FC" w:rsidP="006F384A">
            <w:pPr>
              <w:ind w:firstLine="0"/>
              <w:jc w:val="center"/>
              <w:rPr>
                <w:b/>
                <w:sz w:val="22"/>
              </w:rPr>
            </w:pPr>
            <w:r w:rsidRPr="00B171FC">
              <w:rPr>
                <w:b/>
                <w:sz w:val="22"/>
              </w:rPr>
              <w:t>1280</w:t>
            </w:r>
          </w:p>
        </w:tc>
        <w:tc>
          <w:tcPr>
            <w:tcW w:w="709" w:type="dxa"/>
            <w:shd w:val="clear" w:color="auto" w:fill="auto"/>
          </w:tcPr>
          <w:p w:rsidR="00B171FC" w:rsidRPr="00B171FC" w:rsidRDefault="00B171FC" w:rsidP="006F384A">
            <w:pPr>
              <w:ind w:firstLine="0"/>
              <w:jc w:val="center"/>
              <w:rPr>
                <w:b/>
                <w:sz w:val="22"/>
              </w:rPr>
            </w:pPr>
            <w:r w:rsidRPr="00B171FC">
              <w:rPr>
                <w:b/>
                <w:sz w:val="22"/>
              </w:rPr>
              <w:t>122</w:t>
            </w:r>
          </w:p>
        </w:tc>
        <w:tc>
          <w:tcPr>
            <w:tcW w:w="992" w:type="dxa"/>
            <w:shd w:val="clear" w:color="auto" w:fill="auto"/>
          </w:tcPr>
          <w:p w:rsidR="00B171FC" w:rsidRPr="00B171FC" w:rsidRDefault="00B171FC" w:rsidP="006F384A">
            <w:pPr>
              <w:ind w:firstLine="0"/>
              <w:jc w:val="center"/>
              <w:rPr>
                <w:b/>
                <w:sz w:val="22"/>
              </w:rPr>
            </w:pPr>
            <w:r w:rsidRPr="00B171FC">
              <w:rPr>
                <w:b/>
                <w:sz w:val="22"/>
              </w:rPr>
              <w:t>41</w:t>
            </w:r>
          </w:p>
        </w:tc>
        <w:tc>
          <w:tcPr>
            <w:tcW w:w="993" w:type="dxa"/>
            <w:shd w:val="clear" w:color="auto" w:fill="auto"/>
          </w:tcPr>
          <w:p w:rsidR="00B171FC" w:rsidRPr="00B171FC" w:rsidRDefault="00B171FC" w:rsidP="006F384A">
            <w:pPr>
              <w:ind w:firstLine="0"/>
              <w:jc w:val="center"/>
              <w:rPr>
                <w:b/>
                <w:sz w:val="22"/>
              </w:rPr>
            </w:pPr>
            <w:r w:rsidRPr="00B171FC">
              <w:rPr>
                <w:b/>
                <w:sz w:val="22"/>
              </w:rPr>
              <w:t>2</w:t>
            </w:r>
          </w:p>
        </w:tc>
        <w:tc>
          <w:tcPr>
            <w:tcW w:w="992" w:type="dxa"/>
            <w:shd w:val="clear" w:color="auto" w:fill="auto"/>
          </w:tcPr>
          <w:p w:rsidR="00B171FC" w:rsidRPr="00B171FC" w:rsidRDefault="00B171FC" w:rsidP="006F384A">
            <w:pPr>
              <w:ind w:firstLine="0"/>
              <w:jc w:val="center"/>
              <w:rPr>
                <w:b/>
                <w:sz w:val="22"/>
              </w:rPr>
            </w:pPr>
            <w:r w:rsidRPr="00B171FC">
              <w:rPr>
                <w:b/>
                <w:sz w:val="22"/>
              </w:rPr>
              <w:t>1</w:t>
            </w:r>
          </w:p>
        </w:tc>
        <w:tc>
          <w:tcPr>
            <w:tcW w:w="1026" w:type="dxa"/>
            <w:shd w:val="clear" w:color="auto" w:fill="auto"/>
          </w:tcPr>
          <w:p w:rsidR="00B171FC" w:rsidRPr="00B171FC" w:rsidRDefault="00B171FC" w:rsidP="006F384A">
            <w:pPr>
              <w:ind w:firstLine="0"/>
              <w:jc w:val="center"/>
              <w:rPr>
                <w:b/>
                <w:sz w:val="22"/>
              </w:rPr>
            </w:pPr>
            <w:r w:rsidRPr="00B171FC">
              <w:rPr>
                <w:b/>
                <w:sz w:val="22"/>
              </w:rPr>
              <w:t>3</w:t>
            </w:r>
          </w:p>
        </w:tc>
        <w:tc>
          <w:tcPr>
            <w:tcW w:w="1027" w:type="dxa"/>
            <w:shd w:val="clear" w:color="auto" w:fill="auto"/>
          </w:tcPr>
          <w:p w:rsidR="00B171FC" w:rsidRPr="00B171FC" w:rsidRDefault="00B171FC" w:rsidP="006F384A">
            <w:pPr>
              <w:ind w:firstLine="0"/>
              <w:jc w:val="center"/>
              <w:rPr>
                <w:b/>
                <w:sz w:val="22"/>
              </w:rPr>
            </w:pPr>
            <w:r w:rsidRPr="00B171FC">
              <w:rPr>
                <w:b/>
                <w:sz w:val="22"/>
              </w:rPr>
              <w:t>63</w:t>
            </w:r>
          </w:p>
        </w:tc>
        <w:tc>
          <w:tcPr>
            <w:tcW w:w="1134" w:type="dxa"/>
            <w:shd w:val="clear" w:color="auto" w:fill="auto"/>
          </w:tcPr>
          <w:p w:rsidR="00B171FC" w:rsidRPr="00B171FC" w:rsidRDefault="00B171FC" w:rsidP="006F384A">
            <w:pPr>
              <w:ind w:firstLine="0"/>
              <w:jc w:val="center"/>
              <w:rPr>
                <w:b/>
                <w:sz w:val="22"/>
              </w:rPr>
            </w:pPr>
            <w:r w:rsidRPr="00B171FC">
              <w:rPr>
                <w:b/>
                <w:sz w:val="22"/>
              </w:rPr>
              <w:t>2,01%</w:t>
            </w:r>
          </w:p>
        </w:tc>
      </w:tr>
      <w:tr w:rsidR="00B171FC" w:rsidRPr="00B171FC" w:rsidTr="006F384A">
        <w:tc>
          <w:tcPr>
            <w:tcW w:w="1384" w:type="dxa"/>
            <w:shd w:val="clear" w:color="auto" w:fill="auto"/>
          </w:tcPr>
          <w:p w:rsidR="00B171FC" w:rsidRPr="00B171FC" w:rsidRDefault="006F384A" w:rsidP="006F384A">
            <w:pPr>
              <w:ind w:firstLine="0"/>
              <w:jc w:val="center"/>
              <w:rPr>
                <w:b/>
                <w:sz w:val="22"/>
              </w:rPr>
            </w:pPr>
            <w:r>
              <w:rPr>
                <w:b/>
                <w:sz w:val="22"/>
              </w:rPr>
              <w:t>Sud-K</w:t>
            </w:r>
            <w:r w:rsidR="00B171FC" w:rsidRPr="00B171FC">
              <w:rPr>
                <w:b/>
                <w:sz w:val="22"/>
              </w:rPr>
              <w:t>ivu</w:t>
            </w:r>
          </w:p>
        </w:tc>
        <w:tc>
          <w:tcPr>
            <w:tcW w:w="1276" w:type="dxa"/>
            <w:shd w:val="clear" w:color="auto" w:fill="auto"/>
          </w:tcPr>
          <w:p w:rsidR="00B171FC" w:rsidRPr="00B171FC" w:rsidRDefault="00B171FC" w:rsidP="006F384A">
            <w:pPr>
              <w:ind w:firstLine="0"/>
              <w:jc w:val="center"/>
              <w:rPr>
                <w:b/>
                <w:sz w:val="22"/>
              </w:rPr>
            </w:pPr>
            <w:r w:rsidRPr="00B171FC">
              <w:rPr>
                <w:b/>
                <w:sz w:val="22"/>
              </w:rPr>
              <w:t>819</w:t>
            </w:r>
          </w:p>
        </w:tc>
        <w:tc>
          <w:tcPr>
            <w:tcW w:w="1026" w:type="dxa"/>
            <w:shd w:val="clear" w:color="auto" w:fill="auto"/>
          </w:tcPr>
          <w:p w:rsidR="00B171FC" w:rsidRPr="00B171FC" w:rsidRDefault="00B171FC" w:rsidP="006F384A">
            <w:pPr>
              <w:ind w:firstLine="0"/>
              <w:jc w:val="center"/>
              <w:rPr>
                <w:b/>
                <w:sz w:val="22"/>
              </w:rPr>
            </w:pPr>
            <w:r w:rsidRPr="00B171FC">
              <w:rPr>
                <w:b/>
                <w:sz w:val="22"/>
              </w:rPr>
              <w:t>801</w:t>
            </w:r>
          </w:p>
        </w:tc>
        <w:tc>
          <w:tcPr>
            <w:tcW w:w="709" w:type="dxa"/>
            <w:shd w:val="clear" w:color="auto" w:fill="auto"/>
          </w:tcPr>
          <w:p w:rsidR="00B171FC" w:rsidRPr="00B171FC" w:rsidRDefault="00B171FC" w:rsidP="006F384A">
            <w:pPr>
              <w:ind w:firstLine="0"/>
              <w:jc w:val="center"/>
              <w:rPr>
                <w:b/>
                <w:sz w:val="22"/>
              </w:rPr>
            </w:pPr>
            <w:r w:rsidRPr="00B171FC">
              <w:rPr>
                <w:b/>
                <w:sz w:val="22"/>
              </w:rPr>
              <w:t>18</w:t>
            </w:r>
          </w:p>
        </w:tc>
        <w:tc>
          <w:tcPr>
            <w:tcW w:w="992" w:type="dxa"/>
            <w:shd w:val="clear" w:color="auto" w:fill="auto"/>
          </w:tcPr>
          <w:p w:rsidR="00B171FC" w:rsidRPr="00B171FC" w:rsidRDefault="00B171FC" w:rsidP="006F384A">
            <w:pPr>
              <w:ind w:firstLine="0"/>
              <w:jc w:val="center"/>
              <w:rPr>
                <w:b/>
                <w:sz w:val="22"/>
              </w:rPr>
            </w:pPr>
            <w:r w:rsidRPr="00B171FC">
              <w:rPr>
                <w:b/>
                <w:sz w:val="22"/>
              </w:rPr>
              <w:t>5</w:t>
            </w:r>
          </w:p>
        </w:tc>
        <w:tc>
          <w:tcPr>
            <w:tcW w:w="993" w:type="dxa"/>
            <w:shd w:val="clear" w:color="auto" w:fill="auto"/>
          </w:tcPr>
          <w:p w:rsidR="00B171FC" w:rsidRPr="00B171FC" w:rsidRDefault="00B171FC" w:rsidP="006F384A">
            <w:pPr>
              <w:ind w:firstLine="0"/>
              <w:jc w:val="center"/>
              <w:rPr>
                <w:b/>
                <w:sz w:val="22"/>
              </w:rPr>
            </w:pPr>
            <w:r w:rsidRPr="00B171FC">
              <w:rPr>
                <w:b/>
                <w:sz w:val="22"/>
              </w:rPr>
              <w:t>4</w:t>
            </w:r>
          </w:p>
        </w:tc>
        <w:tc>
          <w:tcPr>
            <w:tcW w:w="992" w:type="dxa"/>
            <w:shd w:val="clear" w:color="auto" w:fill="auto"/>
          </w:tcPr>
          <w:p w:rsidR="00B171FC" w:rsidRPr="00B171FC" w:rsidRDefault="00B171FC" w:rsidP="006F384A">
            <w:pPr>
              <w:ind w:firstLine="0"/>
              <w:jc w:val="center"/>
              <w:rPr>
                <w:b/>
                <w:sz w:val="22"/>
              </w:rPr>
            </w:pPr>
            <w:r w:rsidRPr="00B171FC">
              <w:rPr>
                <w:b/>
                <w:sz w:val="22"/>
              </w:rPr>
              <w:t>9</w:t>
            </w:r>
          </w:p>
        </w:tc>
        <w:tc>
          <w:tcPr>
            <w:tcW w:w="1026" w:type="dxa"/>
            <w:shd w:val="clear" w:color="auto" w:fill="auto"/>
          </w:tcPr>
          <w:p w:rsidR="00B171FC" w:rsidRPr="00B171FC" w:rsidRDefault="00B171FC" w:rsidP="006F384A">
            <w:pPr>
              <w:ind w:firstLine="0"/>
              <w:jc w:val="center"/>
              <w:rPr>
                <w:b/>
                <w:sz w:val="22"/>
              </w:rPr>
            </w:pPr>
            <w:r w:rsidRPr="00B171FC">
              <w:rPr>
                <w:b/>
                <w:sz w:val="22"/>
              </w:rPr>
              <w:t>1</w:t>
            </w:r>
          </w:p>
        </w:tc>
        <w:tc>
          <w:tcPr>
            <w:tcW w:w="1027" w:type="dxa"/>
            <w:shd w:val="clear" w:color="auto" w:fill="auto"/>
          </w:tcPr>
          <w:p w:rsidR="00B171FC" w:rsidRPr="00B171FC" w:rsidRDefault="00B171FC" w:rsidP="006F384A">
            <w:pPr>
              <w:ind w:firstLine="0"/>
              <w:jc w:val="center"/>
              <w:rPr>
                <w:b/>
                <w:sz w:val="22"/>
              </w:rPr>
            </w:pPr>
            <w:r w:rsidRPr="00B171FC">
              <w:rPr>
                <w:b/>
                <w:sz w:val="22"/>
              </w:rPr>
              <w:t>17</w:t>
            </w:r>
          </w:p>
        </w:tc>
        <w:tc>
          <w:tcPr>
            <w:tcW w:w="1134" w:type="dxa"/>
            <w:shd w:val="clear" w:color="auto" w:fill="auto"/>
          </w:tcPr>
          <w:p w:rsidR="00B171FC" w:rsidRPr="00B171FC" w:rsidRDefault="00B171FC" w:rsidP="006F384A">
            <w:pPr>
              <w:ind w:firstLine="0"/>
              <w:jc w:val="center"/>
              <w:rPr>
                <w:b/>
                <w:sz w:val="22"/>
              </w:rPr>
            </w:pPr>
            <w:r w:rsidRPr="00B171FC">
              <w:rPr>
                <w:b/>
                <w:sz w:val="22"/>
              </w:rPr>
              <w:t>7,1%</w:t>
            </w:r>
          </w:p>
        </w:tc>
      </w:tr>
      <w:tr w:rsidR="00B171FC" w:rsidRPr="00B171FC" w:rsidTr="006F384A">
        <w:tc>
          <w:tcPr>
            <w:tcW w:w="1384" w:type="dxa"/>
            <w:shd w:val="clear" w:color="auto" w:fill="auto"/>
          </w:tcPr>
          <w:p w:rsidR="00B171FC" w:rsidRPr="00B171FC" w:rsidRDefault="00B171FC" w:rsidP="006F384A">
            <w:pPr>
              <w:ind w:firstLine="0"/>
              <w:jc w:val="center"/>
              <w:rPr>
                <w:b/>
                <w:sz w:val="22"/>
              </w:rPr>
            </w:pPr>
            <w:r w:rsidRPr="00B171FC">
              <w:rPr>
                <w:b/>
                <w:sz w:val="22"/>
              </w:rPr>
              <w:t>Katanga</w:t>
            </w:r>
          </w:p>
        </w:tc>
        <w:tc>
          <w:tcPr>
            <w:tcW w:w="1276" w:type="dxa"/>
            <w:shd w:val="clear" w:color="auto" w:fill="auto"/>
          </w:tcPr>
          <w:p w:rsidR="00B171FC" w:rsidRPr="00B171FC" w:rsidRDefault="00B171FC" w:rsidP="006F384A">
            <w:pPr>
              <w:ind w:firstLine="0"/>
              <w:jc w:val="center"/>
              <w:rPr>
                <w:b/>
                <w:sz w:val="22"/>
              </w:rPr>
            </w:pPr>
            <w:r w:rsidRPr="00B171FC">
              <w:rPr>
                <w:b/>
                <w:sz w:val="22"/>
              </w:rPr>
              <w:t>3000</w:t>
            </w:r>
          </w:p>
        </w:tc>
        <w:tc>
          <w:tcPr>
            <w:tcW w:w="1026" w:type="dxa"/>
            <w:shd w:val="clear" w:color="auto" w:fill="auto"/>
          </w:tcPr>
          <w:p w:rsidR="00B171FC" w:rsidRPr="00B171FC" w:rsidRDefault="00B171FC" w:rsidP="006F384A">
            <w:pPr>
              <w:ind w:firstLine="0"/>
              <w:jc w:val="center"/>
              <w:rPr>
                <w:b/>
                <w:sz w:val="22"/>
              </w:rPr>
            </w:pPr>
            <w:r w:rsidRPr="00B171FC">
              <w:rPr>
                <w:b/>
                <w:sz w:val="22"/>
              </w:rPr>
              <w:t>2893</w:t>
            </w:r>
          </w:p>
        </w:tc>
        <w:tc>
          <w:tcPr>
            <w:tcW w:w="709" w:type="dxa"/>
            <w:shd w:val="clear" w:color="auto" w:fill="auto"/>
          </w:tcPr>
          <w:p w:rsidR="00B171FC" w:rsidRPr="00B171FC" w:rsidRDefault="00B171FC" w:rsidP="006F384A">
            <w:pPr>
              <w:ind w:firstLine="0"/>
              <w:jc w:val="center"/>
              <w:rPr>
                <w:b/>
                <w:sz w:val="22"/>
              </w:rPr>
            </w:pPr>
            <w:r w:rsidRPr="00B171FC">
              <w:rPr>
                <w:b/>
                <w:sz w:val="22"/>
              </w:rPr>
              <w:t>107</w:t>
            </w:r>
          </w:p>
        </w:tc>
        <w:tc>
          <w:tcPr>
            <w:tcW w:w="992" w:type="dxa"/>
            <w:shd w:val="clear" w:color="auto" w:fill="auto"/>
          </w:tcPr>
          <w:p w:rsidR="00B171FC" w:rsidRPr="00B171FC" w:rsidRDefault="00B171FC" w:rsidP="006F384A">
            <w:pPr>
              <w:ind w:firstLine="0"/>
              <w:jc w:val="center"/>
              <w:rPr>
                <w:b/>
                <w:sz w:val="22"/>
              </w:rPr>
            </w:pPr>
            <w:r w:rsidRPr="00B171FC">
              <w:rPr>
                <w:b/>
                <w:sz w:val="22"/>
              </w:rPr>
              <w:t>21</w:t>
            </w:r>
          </w:p>
        </w:tc>
        <w:tc>
          <w:tcPr>
            <w:tcW w:w="993" w:type="dxa"/>
            <w:shd w:val="clear" w:color="auto" w:fill="auto"/>
          </w:tcPr>
          <w:p w:rsidR="00B171FC" w:rsidRPr="00B171FC" w:rsidRDefault="00B171FC" w:rsidP="006F384A">
            <w:pPr>
              <w:ind w:firstLine="0"/>
              <w:jc w:val="center"/>
              <w:rPr>
                <w:b/>
                <w:sz w:val="22"/>
              </w:rPr>
            </w:pPr>
            <w:r w:rsidRPr="00B171FC">
              <w:rPr>
                <w:b/>
                <w:sz w:val="22"/>
              </w:rPr>
              <w:t>9</w:t>
            </w:r>
          </w:p>
        </w:tc>
        <w:tc>
          <w:tcPr>
            <w:tcW w:w="992" w:type="dxa"/>
            <w:shd w:val="clear" w:color="auto" w:fill="auto"/>
          </w:tcPr>
          <w:p w:rsidR="00B171FC" w:rsidRPr="00B171FC" w:rsidRDefault="00B171FC" w:rsidP="006F384A">
            <w:pPr>
              <w:ind w:firstLine="0"/>
              <w:jc w:val="center"/>
              <w:rPr>
                <w:b/>
                <w:sz w:val="22"/>
              </w:rPr>
            </w:pPr>
            <w:r w:rsidRPr="00B171FC">
              <w:rPr>
                <w:b/>
                <w:sz w:val="22"/>
              </w:rPr>
              <w:t>0</w:t>
            </w:r>
          </w:p>
        </w:tc>
        <w:tc>
          <w:tcPr>
            <w:tcW w:w="1026" w:type="dxa"/>
            <w:shd w:val="clear" w:color="auto" w:fill="auto"/>
          </w:tcPr>
          <w:p w:rsidR="00B171FC" w:rsidRPr="00B171FC" w:rsidRDefault="00B171FC" w:rsidP="006F384A">
            <w:pPr>
              <w:ind w:firstLine="0"/>
              <w:jc w:val="center"/>
              <w:rPr>
                <w:b/>
                <w:sz w:val="22"/>
              </w:rPr>
            </w:pPr>
            <w:r w:rsidRPr="00B171FC">
              <w:rPr>
                <w:b/>
                <w:sz w:val="22"/>
              </w:rPr>
              <w:t>2</w:t>
            </w:r>
          </w:p>
        </w:tc>
        <w:tc>
          <w:tcPr>
            <w:tcW w:w="1027" w:type="dxa"/>
            <w:shd w:val="clear" w:color="auto" w:fill="auto"/>
          </w:tcPr>
          <w:p w:rsidR="00B171FC" w:rsidRPr="00B171FC" w:rsidRDefault="00B171FC" w:rsidP="006F384A">
            <w:pPr>
              <w:ind w:firstLine="0"/>
              <w:jc w:val="center"/>
              <w:rPr>
                <w:b/>
                <w:sz w:val="22"/>
              </w:rPr>
            </w:pPr>
            <w:r w:rsidRPr="00B171FC">
              <w:rPr>
                <w:b/>
                <w:sz w:val="22"/>
              </w:rPr>
              <w:t>3</w:t>
            </w:r>
          </w:p>
        </w:tc>
        <w:tc>
          <w:tcPr>
            <w:tcW w:w="1134" w:type="dxa"/>
            <w:shd w:val="clear" w:color="auto" w:fill="auto"/>
          </w:tcPr>
          <w:p w:rsidR="00B171FC" w:rsidRPr="00B171FC" w:rsidRDefault="00B171FC" w:rsidP="006F384A">
            <w:pPr>
              <w:ind w:firstLine="0"/>
              <w:jc w:val="center"/>
              <w:rPr>
                <w:b/>
                <w:sz w:val="22"/>
              </w:rPr>
            </w:pPr>
            <w:r w:rsidRPr="00B171FC">
              <w:rPr>
                <w:b/>
                <w:sz w:val="22"/>
              </w:rPr>
              <w:t>2,37%</w:t>
            </w:r>
          </w:p>
        </w:tc>
      </w:tr>
      <w:tr w:rsidR="00B171FC" w:rsidRPr="00B171FC" w:rsidTr="006F384A">
        <w:tc>
          <w:tcPr>
            <w:tcW w:w="1384" w:type="dxa"/>
            <w:shd w:val="clear" w:color="auto" w:fill="auto"/>
          </w:tcPr>
          <w:p w:rsidR="00B171FC" w:rsidRPr="00B171FC" w:rsidRDefault="00B171FC" w:rsidP="006F384A">
            <w:pPr>
              <w:ind w:firstLine="0"/>
              <w:jc w:val="center"/>
              <w:rPr>
                <w:b/>
                <w:sz w:val="22"/>
              </w:rPr>
            </w:pPr>
            <w:r w:rsidRPr="00B171FC">
              <w:rPr>
                <w:b/>
                <w:sz w:val="22"/>
              </w:rPr>
              <w:t>Total</w:t>
            </w:r>
          </w:p>
        </w:tc>
        <w:tc>
          <w:tcPr>
            <w:tcW w:w="1276" w:type="dxa"/>
            <w:shd w:val="clear" w:color="auto" w:fill="auto"/>
          </w:tcPr>
          <w:p w:rsidR="00B171FC" w:rsidRPr="00B171FC" w:rsidRDefault="00B171FC" w:rsidP="006F384A">
            <w:pPr>
              <w:ind w:firstLine="0"/>
              <w:jc w:val="center"/>
              <w:rPr>
                <w:b/>
                <w:sz w:val="22"/>
              </w:rPr>
            </w:pPr>
            <w:r w:rsidRPr="00B171FC">
              <w:rPr>
                <w:b/>
                <w:sz w:val="22"/>
              </w:rPr>
              <w:t>16171</w:t>
            </w:r>
          </w:p>
        </w:tc>
        <w:tc>
          <w:tcPr>
            <w:tcW w:w="1026" w:type="dxa"/>
            <w:shd w:val="clear" w:color="auto" w:fill="auto"/>
          </w:tcPr>
          <w:p w:rsidR="00B171FC" w:rsidRPr="00B171FC" w:rsidRDefault="00B171FC" w:rsidP="006F384A">
            <w:pPr>
              <w:ind w:firstLine="0"/>
              <w:jc w:val="center"/>
              <w:rPr>
                <w:b/>
                <w:sz w:val="22"/>
              </w:rPr>
            </w:pPr>
            <w:r w:rsidRPr="00B171FC">
              <w:rPr>
                <w:b/>
                <w:sz w:val="22"/>
              </w:rPr>
              <w:t>15353</w:t>
            </w:r>
          </w:p>
        </w:tc>
        <w:tc>
          <w:tcPr>
            <w:tcW w:w="709" w:type="dxa"/>
            <w:shd w:val="clear" w:color="auto" w:fill="auto"/>
          </w:tcPr>
          <w:p w:rsidR="00B171FC" w:rsidRPr="00B171FC" w:rsidRDefault="00B171FC" w:rsidP="006F384A">
            <w:pPr>
              <w:ind w:firstLine="0"/>
              <w:jc w:val="center"/>
              <w:rPr>
                <w:b/>
                <w:sz w:val="22"/>
              </w:rPr>
            </w:pPr>
            <w:r w:rsidRPr="00B171FC">
              <w:rPr>
                <w:b/>
                <w:sz w:val="22"/>
              </w:rPr>
              <w:t>818</w:t>
            </w:r>
          </w:p>
        </w:tc>
        <w:tc>
          <w:tcPr>
            <w:tcW w:w="992" w:type="dxa"/>
            <w:shd w:val="clear" w:color="auto" w:fill="auto"/>
          </w:tcPr>
          <w:p w:rsidR="00B171FC" w:rsidRPr="00B171FC" w:rsidRDefault="00B171FC" w:rsidP="006F384A">
            <w:pPr>
              <w:ind w:firstLine="0"/>
              <w:jc w:val="center"/>
              <w:rPr>
                <w:b/>
                <w:sz w:val="22"/>
              </w:rPr>
            </w:pPr>
            <w:r w:rsidRPr="00B171FC">
              <w:rPr>
                <w:b/>
                <w:sz w:val="22"/>
              </w:rPr>
              <w:t>221</w:t>
            </w:r>
          </w:p>
        </w:tc>
        <w:tc>
          <w:tcPr>
            <w:tcW w:w="993" w:type="dxa"/>
            <w:shd w:val="clear" w:color="auto" w:fill="auto"/>
          </w:tcPr>
          <w:p w:rsidR="00B171FC" w:rsidRPr="00B171FC" w:rsidRDefault="00B171FC" w:rsidP="006F384A">
            <w:pPr>
              <w:ind w:firstLine="0"/>
              <w:jc w:val="center"/>
              <w:rPr>
                <w:b/>
                <w:sz w:val="22"/>
              </w:rPr>
            </w:pPr>
            <w:r w:rsidRPr="00B171FC">
              <w:rPr>
                <w:b/>
                <w:sz w:val="22"/>
              </w:rPr>
              <w:t>44</w:t>
            </w:r>
          </w:p>
        </w:tc>
        <w:tc>
          <w:tcPr>
            <w:tcW w:w="992" w:type="dxa"/>
            <w:shd w:val="clear" w:color="auto" w:fill="auto"/>
          </w:tcPr>
          <w:p w:rsidR="00B171FC" w:rsidRPr="00B171FC" w:rsidRDefault="00B171FC" w:rsidP="006F384A">
            <w:pPr>
              <w:ind w:firstLine="0"/>
              <w:jc w:val="center"/>
              <w:rPr>
                <w:b/>
                <w:sz w:val="22"/>
              </w:rPr>
            </w:pPr>
            <w:r w:rsidRPr="00B171FC">
              <w:rPr>
                <w:b/>
                <w:sz w:val="22"/>
              </w:rPr>
              <w:t>22</w:t>
            </w:r>
          </w:p>
        </w:tc>
        <w:tc>
          <w:tcPr>
            <w:tcW w:w="1026" w:type="dxa"/>
            <w:shd w:val="clear" w:color="auto" w:fill="auto"/>
          </w:tcPr>
          <w:p w:rsidR="00B171FC" w:rsidRPr="00B171FC" w:rsidRDefault="00B171FC" w:rsidP="006F384A">
            <w:pPr>
              <w:ind w:firstLine="0"/>
              <w:jc w:val="center"/>
              <w:rPr>
                <w:b/>
                <w:sz w:val="22"/>
              </w:rPr>
            </w:pPr>
            <w:r w:rsidRPr="00B171FC">
              <w:rPr>
                <w:b/>
                <w:sz w:val="22"/>
              </w:rPr>
              <w:t>7</w:t>
            </w:r>
          </w:p>
        </w:tc>
        <w:tc>
          <w:tcPr>
            <w:tcW w:w="1027" w:type="dxa"/>
            <w:shd w:val="clear" w:color="auto" w:fill="auto"/>
          </w:tcPr>
          <w:p w:rsidR="00B171FC" w:rsidRPr="00B171FC" w:rsidRDefault="00B171FC" w:rsidP="006F384A">
            <w:pPr>
              <w:ind w:firstLine="0"/>
              <w:jc w:val="center"/>
              <w:rPr>
                <w:b/>
                <w:sz w:val="22"/>
              </w:rPr>
            </w:pPr>
            <w:r w:rsidRPr="00B171FC">
              <w:rPr>
                <w:b/>
                <w:sz w:val="22"/>
              </w:rPr>
              <w:t>14,99%</w:t>
            </w:r>
          </w:p>
        </w:tc>
        <w:tc>
          <w:tcPr>
            <w:tcW w:w="1134" w:type="dxa"/>
            <w:shd w:val="clear" w:color="auto" w:fill="auto"/>
          </w:tcPr>
          <w:p w:rsidR="00B171FC" w:rsidRPr="00B171FC" w:rsidRDefault="00B171FC" w:rsidP="006F384A">
            <w:pPr>
              <w:ind w:firstLine="0"/>
              <w:jc w:val="center"/>
              <w:rPr>
                <w:b/>
                <w:sz w:val="22"/>
              </w:rPr>
            </w:pPr>
            <w:r w:rsidRPr="00B171FC">
              <w:rPr>
                <w:b/>
                <w:sz w:val="22"/>
              </w:rPr>
              <w:t>26,100%</w:t>
            </w:r>
          </w:p>
        </w:tc>
      </w:tr>
      <w:tr w:rsidR="00B171FC" w:rsidRPr="00B171FC" w:rsidTr="006F384A">
        <w:trPr>
          <w:trHeight w:val="737"/>
        </w:trPr>
        <w:tc>
          <w:tcPr>
            <w:tcW w:w="3686" w:type="dxa"/>
            <w:gridSpan w:val="3"/>
            <w:tcBorders>
              <w:left w:val="nil"/>
              <w:bottom w:val="nil"/>
            </w:tcBorders>
            <w:shd w:val="clear" w:color="auto" w:fill="auto"/>
          </w:tcPr>
          <w:p w:rsidR="00B171FC" w:rsidRPr="00B171FC" w:rsidRDefault="00B171FC" w:rsidP="006F384A">
            <w:pPr>
              <w:ind w:firstLine="0"/>
              <w:jc w:val="center"/>
              <w:rPr>
                <w:b/>
                <w:sz w:val="22"/>
              </w:rPr>
            </w:pPr>
          </w:p>
          <w:p w:rsidR="00B171FC" w:rsidRPr="00B171FC" w:rsidRDefault="00B171FC" w:rsidP="006F384A">
            <w:pPr>
              <w:ind w:firstLine="0"/>
              <w:jc w:val="center"/>
              <w:rPr>
                <w:b/>
                <w:sz w:val="22"/>
              </w:rPr>
            </w:pPr>
          </w:p>
        </w:tc>
        <w:tc>
          <w:tcPr>
            <w:tcW w:w="4712" w:type="dxa"/>
            <w:gridSpan w:val="5"/>
            <w:shd w:val="clear" w:color="auto" w:fill="auto"/>
          </w:tcPr>
          <w:p w:rsidR="00B171FC" w:rsidRPr="00B171FC" w:rsidRDefault="00B171FC" w:rsidP="006F384A">
            <w:pPr>
              <w:ind w:firstLine="0"/>
              <w:jc w:val="center"/>
              <w:rPr>
                <w:b/>
                <w:sz w:val="22"/>
              </w:rPr>
            </w:pPr>
            <w:r w:rsidRPr="00B171FC">
              <w:rPr>
                <w:b/>
                <w:sz w:val="22"/>
              </w:rPr>
              <w:t>Sur  130 enfants emprisonnés, 95 sont en détention préventive, soit un rapport     de 73,07%</w:t>
            </w:r>
          </w:p>
        </w:tc>
        <w:tc>
          <w:tcPr>
            <w:tcW w:w="2161" w:type="dxa"/>
            <w:gridSpan w:val="2"/>
            <w:tcBorders>
              <w:bottom w:val="nil"/>
              <w:right w:val="nil"/>
            </w:tcBorders>
            <w:shd w:val="clear" w:color="auto" w:fill="auto"/>
          </w:tcPr>
          <w:p w:rsidR="00B171FC" w:rsidRPr="00B171FC" w:rsidRDefault="00B171FC" w:rsidP="006F384A">
            <w:pPr>
              <w:ind w:firstLine="0"/>
              <w:jc w:val="center"/>
              <w:rPr>
                <w:b/>
                <w:sz w:val="22"/>
              </w:rPr>
            </w:pPr>
          </w:p>
        </w:tc>
      </w:tr>
    </w:tbl>
    <w:p w:rsidR="00B171FC" w:rsidRPr="00B171FC" w:rsidRDefault="00B171FC" w:rsidP="00B171FC"/>
    <w:p w:rsidR="00B171FC" w:rsidRPr="00B171FC" w:rsidRDefault="00B171FC" w:rsidP="00B171FC"/>
    <w:p w:rsidR="00B171FC" w:rsidRPr="00B171FC" w:rsidRDefault="00B171FC" w:rsidP="00B171FC"/>
    <w:p w:rsidR="00B171FC" w:rsidRPr="00B171FC" w:rsidRDefault="00B171FC" w:rsidP="00B171FC"/>
    <w:p w:rsidR="00B171FC" w:rsidRDefault="00B171FC" w:rsidP="00B171FC"/>
    <w:p w:rsidR="006F384A" w:rsidRDefault="006F384A" w:rsidP="00B171FC"/>
    <w:p w:rsidR="006F384A" w:rsidRDefault="006F384A" w:rsidP="00B171FC"/>
    <w:p w:rsidR="006F384A" w:rsidRDefault="006F384A" w:rsidP="00B171FC"/>
    <w:p w:rsidR="006F384A" w:rsidRDefault="006F384A" w:rsidP="00B171FC"/>
    <w:p w:rsidR="006F384A" w:rsidRDefault="006F384A" w:rsidP="00B171FC"/>
    <w:p w:rsidR="006F384A" w:rsidRDefault="006F384A" w:rsidP="006F384A">
      <w:pPr>
        <w:ind w:firstLine="0"/>
      </w:pPr>
      <w:r>
        <w:lastRenderedPageBreak/>
        <w:t>Tableau 2. Les prisons du Burundi</w:t>
      </w:r>
    </w:p>
    <w:p w:rsidR="006F384A" w:rsidRDefault="006F384A" w:rsidP="006F384A">
      <w:pPr>
        <w:ind w:firstLine="0"/>
      </w:pPr>
    </w:p>
    <w:tbl>
      <w:tblPr>
        <w:tblpPr w:leftFromText="141" w:rightFromText="141" w:vertAnchor="page" w:horzAnchor="margin" w:tblpXSpec="center" w:tblpY="1981"/>
        <w:tblW w:w="10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344"/>
        <w:gridCol w:w="1100"/>
        <w:gridCol w:w="567"/>
        <w:gridCol w:w="992"/>
        <w:gridCol w:w="1134"/>
        <w:gridCol w:w="992"/>
        <w:gridCol w:w="1134"/>
        <w:gridCol w:w="1027"/>
        <w:gridCol w:w="1134"/>
      </w:tblGrid>
      <w:tr w:rsidR="009657B1" w:rsidRPr="000475E2" w:rsidTr="009657B1">
        <w:tc>
          <w:tcPr>
            <w:tcW w:w="959" w:type="dxa"/>
            <w:vMerge w:val="restart"/>
            <w:shd w:val="clear" w:color="auto" w:fill="auto"/>
          </w:tcPr>
          <w:p w:rsidR="009657B1" w:rsidRPr="000475E2" w:rsidRDefault="009657B1" w:rsidP="009657B1">
            <w:pPr>
              <w:ind w:firstLine="0"/>
              <w:jc w:val="center"/>
              <w:rPr>
                <w:b/>
                <w:sz w:val="22"/>
              </w:rPr>
            </w:pPr>
            <w:r w:rsidRPr="000475E2">
              <w:rPr>
                <w:b/>
                <w:sz w:val="22"/>
              </w:rPr>
              <w:t>Prison</w:t>
            </w:r>
          </w:p>
        </w:tc>
        <w:tc>
          <w:tcPr>
            <w:tcW w:w="1344" w:type="dxa"/>
            <w:vMerge w:val="restart"/>
            <w:shd w:val="clear" w:color="auto" w:fill="auto"/>
          </w:tcPr>
          <w:p w:rsidR="009657B1" w:rsidRPr="000475E2" w:rsidRDefault="009657B1" w:rsidP="009657B1">
            <w:pPr>
              <w:ind w:firstLine="0"/>
              <w:jc w:val="center"/>
              <w:rPr>
                <w:b/>
                <w:sz w:val="22"/>
              </w:rPr>
            </w:pPr>
            <w:r w:rsidRPr="000475E2">
              <w:rPr>
                <w:b/>
                <w:sz w:val="22"/>
              </w:rPr>
              <w:t>Population carcérale</w:t>
            </w:r>
          </w:p>
        </w:tc>
        <w:tc>
          <w:tcPr>
            <w:tcW w:w="1100" w:type="dxa"/>
            <w:vMerge w:val="restart"/>
            <w:shd w:val="clear" w:color="auto" w:fill="auto"/>
          </w:tcPr>
          <w:p w:rsidR="009657B1" w:rsidRPr="000475E2" w:rsidRDefault="009657B1" w:rsidP="009657B1">
            <w:pPr>
              <w:ind w:firstLine="0"/>
              <w:jc w:val="center"/>
              <w:rPr>
                <w:b/>
                <w:sz w:val="22"/>
              </w:rPr>
            </w:pPr>
            <w:r w:rsidRPr="000475E2">
              <w:rPr>
                <w:b/>
                <w:sz w:val="22"/>
              </w:rPr>
              <w:t xml:space="preserve">Adultes </w:t>
            </w:r>
          </w:p>
        </w:tc>
        <w:tc>
          <w:tcPr>
            <w:tcW w:w="4819" w:type="dxa"/>
            <w:gridSpan w:val="5"/>
            <w:shd w:val="clear" w:color="auto" w:fill="auto"/>
          </w:tcPr>
          <w:p w:rsidR="009657B1" w:rsidRPr="000475E2" w:rsidRDefault="009657B1" w:rsidP="009657B1">
            <w:pPr>
              <w:ind w:firstLine="0"/>
              <w:jc w:val="center"/>
              <w:rPr>
                <w:b/>
                <w:sz w:val="22"/>
              </w:rPr>
            </w:pPr>
            <w:r w:rsidRPr="000475E2">
              <w:rPr>
                <w:b/>
                <w:sz w:val="22"/>
              </w:rPr>
              <w:t>Enfants</w:t>
            </w:r>
          </w:p>
        </w:tc>
        <w:tc>
          <w:tcPr>
            <w:tcW w:w="2161" w:type="dxa"/>
            <w:gridSpan w:val="2"/>
            <w:shd w:val="clear" w:color="auto" w:fill="auto"/>
          </w:tcPr>
          <w:p w:rsidR="009657B1" w:rsidRPr="000475E2" w:rsidRDefault="009657B1" w:rsidP="009657B1">
            <w:pPr>
              <w:ind w:firstLine="0"/>
              <w:jc w:val="center"/>
              <w:rPr>
                <w:b/>
                <w:sz w:val="22"/>
              </w:rPr>
            </w:pPr>
            <w:r w:rsidRPr="000475E2">
              <w:rPr>
                <w:b/>
                <w:sz w:val="22"/>
              </w:rPr>
              <w:t xml:space="preserve">Rapport </w:t>
            </w:r>
          </w:p>
        </w:tc>
      </w:tr>
      <w:tr w:rsidR="009657B1" w:rsidRPr="000475E2" w:rsidTr="009657B1">
        <w:tc>
          <w:tcPr>
            <w:tcW w:w="959" w:type="dxa"/>
            <w:vMerge/>
            <w:shd w:val="clear" w:color="auto" w:fill="auto"/>
          </w:tcPr>
          <w:p w:rsidR="009657B1" w:rsidRPr="000475E2" w:rsidRDefault="009657B1" w:rsidP="009657B1">
            <w:pPr>
              <w:ind w:firstLine="0"/>
              <w:jc w:val="center"/>
              <w:rPr>
                <w:b/>
                <w:sz w:val="22"/>
              </w:rPr>
            </w:pPr>
          </w:p>
        </w:tc>
        <w:tc>
          <w:tcPr>
            <w:tcW w:w="1344" w:type="dxa"/>
            <w:vMerge/>
            <w:shd w:val="clear" w:color="auto" w:fill="auto"/>
          </w:tcPr>
          <w:p w:rsidR="009657B1" w:rsidRPr="000475E2" w:rsidRDefault="009657B1" w:rsidP="009657B1">
            <w:pPr>
              <w:ind w:firstLine="0"/>
              <w:jc w:val="center"/>
              <w:rPr>
                <w:b/>
                <w:sz w:val="22"/>
              </w:rPr>
            </w:pPr>
          </w:p>
        </w:tc>
        <w:tc>
          <w:tcPr>
            <w:tcW w:w="1100" w:type="dxa"/>
            <w:vMerge/>
            <w:shd w:val="clear" w:color="auto" w:fill="auto"/>
          </w:tcPr>
          <w:p w:rsidR="009657B1" w:rsidRPr="000475E2" w:rsidRDefault="009657B1" w:rsidP="009657B1">
            <w:pPr>
              <w:ind w:firstLine="0"/>
              <w:jc w:val="center"/>
              <w:rPr>
                <w:b/>
                <w:sz w:val="22"/>
              </w:rPr>
            </w:pPr>
          </w:p>
        </w:tc>
        <w:tc>
          <w:tcPr>
            <w:tcW w:w="1559" w:type="dxa"/>
            <w:gridSpan w:val="2"/>
            <w:shd w:val="clear" w:color="auto" w:fill="auto"/>
          </w:tcPr>
          <w:p w:rsidR="009657B1" w:rsidRPr="000475E2" w:rsidRDefault="009657B1" w:rsidP="009657B1">
            <w:pPr>
              <w:ind w:firstLine="0"/>
              <w:jc w:val="center"/>
              <w:rPr>
                <w:b/>
                <w:sz w:val="22"/>
              </w:rPr>
            </w:pPr>
            <w:r w:rsidRPr="000475E2">
              <w:rPr>
                <w:b/>
                <w:sz w:val="22"/>
              </w:rPr>
              <w:t>Garçons et filles</w:t>
            </w:r>
          </w:p>
        </w:tc>
        <w:tc>
          <w:tcPr>
            <w:tcW w:w="1134" w:type="dxa"/>
            <w:shd w:val="clear" w:color="auto" w:fill="auto"/>
          </w:tcPr>
          <w:p w:rsidR="009657B1" w:rsidRPr="000475E2" w:rsidRDefault="009657B1" w:rsidP="009657B1">
            <w:pPr>
              <w:ind w:firstLine="0"/>
              <w:jc w:val="center"/>
              <w:rPr>
                <w:b/>
                <w:sz w:val="22"/>
              </w:rPr>
            </w:pPr>
            <w:r w:rsidRPr="000475E2">
              <w:rPr>
                <w:b/>
                <w:sz w:val="22"/>
              </w:rPr>
              <w:t xml:space="preserve">Garçons </w:t>
            </w:r>
          </w:p>
        </w:tc>
        <w:tc>
          <w:tcPr>
            <w:tcW w:w="2126" w:type="dxa"/>
            <w:gridSpan w:val="2"/>
            <w:shd w:val="clear" w:color="auto" w:fill="auto"/>
          </w:tcPr>
          <w:p w:rsidR="009657B1" w:rsidRPr="000475E2" w:rsidRDefault="009657B1" w:rsidP="009657B1">
            <w:pPr>
              <w:ind w:firstLine="0"/>
              <w:jc w:val="center"/>
              <w:rPr>
                <w:b/>
                <w:sz w:val="22"/>
              </w:rPr>
            </w:pPr>
            <w:r w:rsidRPr="000475E2">
              <w:rPr>
                <w:b/>
                <w:sz w:val="22"/>
              </w:rPr>
              <w:t xml:space="preserve">Filles </w:t>
            </w:r>
          </w:p>
        </w:tc>
        <w:tc>
          <w:tcPr>
            <w:tcW w:w="1027" w:type="dxa"/>
            <w:vMerge w:val="restart"/>
            <w:shd w:val="clear" w:color="auto" w:fill="auto"/>
          </w:tcPr>
          <w:p w:rsidR="009657B1" w:rsidRPr="000475E2" w:rsidRDefault="009657B1" w:rsidP="009657B1">
            <w:pPr>
              <w:ind w:firstLine="0"/>
              <w:jc w:val="center"/>
              <w:rPr>
                <w:b/>
                <w:sz w:val="22"/>
              </w:rPr>
            </w:pPr>
            <w:r w:rsidRPr="000475E2">
              <w:rPr>
                <w:b/>
                <w:sz w:val="22"/>
              </w:rPr>
              <w:t>Adulte/</w:t>
            </w:r>
          </w:p>
          <w:p w:rsidR="009657B1" w:rsidRPr="000475E2" w:rsidRDefault="009657B1" w:rsidP="009657B1">
            <w:pPr>
              <w:ind w:firstLine="0"/>
              <w:jc w:val="center"/>
              <w:rPr>
                <w:b/>
                <w:sz w:val="22"/>
              </w:rPr>
            </w:pPr>
            <w:r w:rsidRPr="000475E2">
              <w:rPr>
                <w:b/>
                <w:sz w:val="22"/>
              </w:rPr>
              <w:t>enfants</w:t>
            </w:r>
          </w:p>
        </w:tc>
        <w:tc>
          <w:tcPr>
            <w:tcW w:w="1134" w:type="dxa"/>
            <w:vMerge w:val="restart"/>
            <w:shd w:val="clear" w:color="auto" w:fill="auto"/>
          </w:tcPr>
          <w:p w:rsidR="009657B1" w:rsidRPr="000475E2" w:rsidRDefault="009657B1" w:rsidP="009657B1">
            <w:pPr>
              <w:ind w:firstLine="0"/>
              <w:jc w:val="center"/>
              <w:rPr>
                <w:b/>
                <w:sz w:val="22"/>
              </w:rPr>
            </w:pPr>
            <w:r w:rsidRPr="000475E2">
              <w:rPr>
                <w:b/>
                <w:sz w:val="22"/>
              </w:rPr>
              <w:t>Filles/</w:t>
            </w:r>
          </w:p>
          <w:p w:rsidR="009657B1" w:rsidRPr="000475E2" w:rsidRDefault="009657B1" w:rsidP="009657B1">
            <w:pPr>
              <w:ind w:firstLine="0"/>
              <w:jc w:val="center"/>
              <w:rPr>
                <w:b/>
                <w:sz w:val="22"/>
              </w:rPr>
            </w:pPr>
            <w:r w:rsidRPr="000475E2">
              <w:rPr>
                <w:b/>
                <w:sz w:val="22"/>
              </w:rPr>
              <w:t>garçons</w:t>
            </w:r>
          </w:p>
        </w:tc>
      </w:tr>
      <w:tr w:rsidR="009657B1" w:rsidRPr="000475E2" w:rsidTr="009657B1">
        <w:trPr>
          <w:trHeight w:val="509"/>
        </w:trPr>
        <w:tc>
          <w:tcPr>
            <w:tcW w:w="959" w:type="dxa"/>
            <w:vMerge/>
            <w:shd w:val="clear" w:color="auto" w:fill="auto"/>
          </w:tcPr>
          <w:p w:rsidR="009657B1" w:rsidRPr="000475E2" w:rsidRDefault="009657B1" w:rsidP="009657B1">
            <w:pPr>
              <w:ind w:firstLine="0"/>
              <w:jc w:val="center"/>
              <w:rPr>
                <w:b/>
                <w:sz w:val="22"/>
              </w:rPr>
            </w:pPr>
          </w:p>
        </w:tc>
        <w:tc>
          <w:tcPr>
            <w:tcW w:w="1344" w:type="dxa"/>
            <w:vMerge/>
            <w:shd w:val="clear" w:color="auto" w:fill="auto"/>
          </w:tcPr>
          <w:p w:rsidR="009657B1" w:rsidRPr="000475E2" w:rsidRDefault="009657B1" w:rsidP="009657B1">
            <w:pPr>
              <w:ind w:firstLine="0"/>
              <w:jc w:val="center"/>
              <w:rPr>
                <w:b/>
                <w:sz w:val="22"/>
              </w:rPr>
            </w:pPr>
          </w:p>
        </w:tc>
        <w:tc>
          <w:tcPr>
            <w:tcW w:w="1100" w:type="dxa"/>
            <w:vMerge/>
            <w:shd w:val="clear" w:color="auto" w:fill="auto"/>
          </w:tcPr>
          <w:p w:rsidR="009657B1" w:rsidRPr="000475E2" w:rsidRDefault="009657B1" w:rsidP="009657B1">
            <w:pPr>
              <w:ind w:firstLine="0"/>
              <w:jc w:val="center"/>
              <w:rPr>
                <w:b/>
                <w:sz w:val="22"/>
              </w:rPr>
            </w:pPr>
          </w:p>
        </w:tc>
        <w:tc>
          <w:tcPr>
            <w:tcW w:w="567" w:type="dxa"/>
            <w:shd w:val="clear" w:color="auto" w:fill="auto"/>
          </w:tcPr>
          <w:p w:rsidR="009657B1" w:rsidRPr="000475E2" w:rsidRDefault="009657B1" w:rsidP="009657B1">
            <w:pPr>
              <w:ind w:firstLine="0"/>
              <w:jc w:val="center"/>
              <w:rPr>
                <w:b/>
                <w:sz w:val="22"/>
              </w:rPr>
            </w:pPr>
            <w:r w:rsidRPr="000475E2">
              <w:rPr>
                <w:b/>
                <w:sz w:val="22"/>
              </w:rPr>
              <w:t xml:space="preserve">   </w:t>
            </w:r>
          </w:p>
        </w:tc>
        <w:tc>
          <w:tcPr>
            <w:tcW w:w="992" w:type="dxa"/>
            <w:shd w:val="clear" w:color="auto" w:fill="auto"/>
          </w:tcPr>
          <w:p w:rsidR="009657B1" w:rsidRPr="000475E2" w:rsidRDefault="009657B1" w:rsidP="009657B1">
            <w:pPr>
              <w:ind w:firstLine="0"/>
              <w:jc w:val="center"/>
              <w:rPr>
                <w:b/>
                <w:sz w:val="22"/>
              </w:rPr>
            </w:pPr>
            <w:r w:rsidRPr="000475E2">
              <w:rPr>
                <w:b/>
                <w:sz w:val="22"/>
              </w:rPr>
              <w:t xml:space="preserve">Prévent </w:t>
            </w:r>
          </w:p>
        </w:tc>
        <w:tc>
          <w:tcPr>
            <w:tcW w:w="1134" w:type="dxa"/>
            <w:shd w:val="clear" w:color="auto" w:fill="auto"/>
          </w:tcPr>
          <w:p w:rsidR="009657B1" w:rsidRPr="000475E2" w:rsidRDefault="009657B1" w:rsidP="009657B1">
            <w:pPr>
              <w:ind w:firstLine="0"/>
              <w:jc w:val="center"/>
              <w:rPr>
                <w:b/>
                <w:sz w:val="22"/>
              </w:rPr>
            </w:pPr>
            <w:r w:rsidRPr="000475E2">
              <w:rPr>
                <w:b/>
                <w:sz w:val="22"/>
              </w:rPr>
              <w:t>Condam.</w:t>
            </w:r>
          </w:p>
        </w:tc>
        <w:tc>
          <w:tcPr>
            <w:tcW w:w="992" w:type="dxa"/>
            <w:shd w:val="clear" w:color="auto" w:fill="auto"/>
          </w:tcPr>
          <w:p w:rsidR="009657B1" w:rsidRPr="000475E2" w:rsidRDefault="009657B1" w:rsidP="009657B1">
            <w:pPr>
              <w:ind w:firstLine="0"/>
              <w:jc w:val="center"/>
              <w:rPr>
                <w:b/>
                <w:sz w:val="22"/>
              </w:rPr>
            </w:pPr>
            <w:r w:rsidRPr="000475E2">
              <w:rPr>
                <w:b/>
                <w:sz w:val="22"/>
              </w:rPr>
              <w:t>prévent</w:t>
            </w:r>
          </w:p>
        </w:tc>
        <w:tc>
          <w:tcPr>
            <w:tcW w:w="1134" w:type="dxa"/>
            <w:shd w:val="clear" w:color="auto" w:fill="auto"/>
          </w:tcPr>
          <w:p w:rsidR="009657B1" w:rsidRPr="000475E2" w:rsidRDefault="009657B1" w:rsidP="009657B1">
            <w:pPr>
              <w:ind w:firstLine="0"/>
              <w:jc w:val="center"/>
              <w:rPr>
                <w:b/>
                <w:sz w:val="22"/>
              </w:rPr>
            </w:pPr>
            <w:r w:rsidRPr="000475E2">
              <w:rPr>
                <w:b/>
                <w:sz w:val="22"/>
              </w:rPr>
              <w:t>Condam.</w:t>
            </w:r>
          </w:p>
        </w:tc>
        <w:tc>
          <w:tcPr>
            <w:tcW w:w="1027" w:type="dxa"/>
            <w:vMerge/>
            <w:shd w:val="clear" w:color="auto" w:fill="auto"/>
          </w:tcPr>
          <w:p w:rsidR="009657B1" w:rsidRPr="000475E2" w:rsidRDefault="009657B1" w:rsidP="009657B1">
            <w:pPr>
              <w:ind w:firstLine="0"/>
              <w:jc w:val="center"/>
              <w:rPr>
                <w:b/>
                <w:sz w:val="22"/>
              </w:rPr>
            </w:pPr>
          </w:p>
        </w:tc>
        <w:tc>
          <w:tcPr>
            <w:tcW w:w="1134" w:type="dxa"/>
            <w:vMerge/>
            <w:shd w:val="clear" w:color="auto" w:fill="auto"/>
          </w:tcPr>
          <w:p w:rsidR="009657B1" w:rsidRPr="000475E2" w:rsidRDefault="009657B1" w:rsidP="009657B1">
            <w:pPr>
              <w:ind w:firstLine="0"/>
              <w:jc w:val="center"/>
              <w:rPr>
                <w:b/>
                <w:sz w:val="22"/>
              </w:rPr>
            </w:pPr>
          </w:p>
        </w:tc>
      </w:tr>
      <w:tr w:rsidR="009657B1" w:rsidRPr="000475E2" w:rsidTr="009657B1">
        <w:tc>
          <w:tcPr>
            <w:tcW w:w="959" w:type="dxa"/>
            <w:shd w:val="clear" w:color="auto" w:fill="auto"/>
          </w:tcPr>
          <w:p w:rsidR="009657B1" w:rsidRPr="000475E2" w:rsidRDefault="009657B1" w:rsidP="009657B1">
            <w:pPr>
              <w:ind w:firstLine="0"/>
              <w:jc w:val="center"/>
              <w:rPr>
                <w:b/>
                <w:sz w:val="22"/>
              </w:rPr>
            </w:pPr>
            <w:r w:rsidRPr="000475E2">
              <w:rPr>
                <w:b/>
                <w:sz w:val="22"/>
              </w:rPr>
              <w:t>Ngozi</w:t>
            </w:r>
          </w:p>
        </w:tc>
        <w:tc>
          <w:tcPr>
            <w:tcW w:w="1344" w:type="dxa"/>
            <w:shd w:val="clear" w:color="auto" w:fill="auto"/>
          </w:tcPr>
          <w:p w:rsidR="009657B1" w:rsidRPr="000475E2" w:rsidRDefault="009657B1" w:rsidP="009657B1">
            <w:pPr>
              <w:ind w:firstLine="0"/>
              <w:jc w:val="center"/>
              <w:rPr>
                <w:b/>
                <w:sz w:val="22"/>
              </w:rPr>
            </w:pPr>
            <w:r w:rsidRPr="000475E2">
              <w:rPr>
                <w:b/>
                <w:sz w:val="22"/>
              </w:rPr>
              <w:t>1228</w:t>
            </w:r>
          </w:p>
        </w:tc>
        <w:tc>
          <w:tcPr>
            <w:tcW w:w="1100" w:type="dxa"/>
            <w:shd w:val="clear" w:color="auto" w:fill="auto"/>
          </w:tcPr>
          <w:p w:rsidR="009657B1" w:rsidRPr="000475E2" w:rsidRDefault="009657B1" w:rsidP="009657B1">
            <w:pPr>
              <w:ind w:firstLine="0"/>
              <w:jc w:val="center"/>
              <w:rPr>
                <w:b/>
                <w:sz w:val="22"/>
              </w:rPr>
            </w:pPr>
            <w:r w:rsidRPr="000475E2">
              <w:rPr>
                <w:b/>
                <w:sz w:val="22"/>
              </w:rPr>
              <w:t>1178</w:t>
            </w:r>
          </w:p>
        </w:tc>
        <w:tc>
          <w:tcPr>
            <w:tcW w:w="567" w:type="dxa"/>
            <w:shd w:val="clear" w:color="auto" w:fill="auto"/>
          </w:tcPr>
          <w:p w:rsidR="009657B1" w:rsidRPr="000475E2" w:rsidRDefault="009657B1" w:rsidP="009657B1">
            <w:pPr>
              <w:ind w:firstLine="0"/>
              <w:jc w:val="center"/>
              <w:rPr>
                <w:b/>
                <w:sz w:val="22"/>
              </w:rPr>
            </w:pPr>
            <w:r w:rsidRPr="000475E2">
              <w:rPr>
                <w:b/>
                <w:sz w:val="22"/>
              </w:rPr>
              <w:t>50</w:t>
            </w:r>
          </w:p>
        </w:tc>
        <w:tc>
          <w:tcPr>
            <w:tcW w:w="992" w:type="dxa"/>
            <w:shd w:val="clear" w:color="auto" w:fill="auto"/>
          </w:tcPr>
          <w:p w:rsidR="009657B1" w:rsidRPr="000475E2" w:rsidRDefault="009657B1" w:rsidP="009657B1">
            <w:pPr>
              <w:ind w:firstLine="0"/>
              <w:jc w:val="center"/>
              <w:rPr>
                <w:b/>
                <w:sz w:val="22"/>
              </w:rPr>
            </w:pPr>
            <w:r w:rsidRPr="000475E2">
              <w:rPr>
                <w:b/>
                <w:sz w:val="22"/>
              </w:rPr>
              <w:t>30</w:t>
            </w:r>
          </w:p>
        </w:tc>
        <w:tc>
          <w:tcPr>
            <w:tcW w:w="1134" w:type="dxa"/>
            <w:shd w:val="clear" w:color="auto" w:fill="auto"/>
          </w:tcPr>
          <w:p w:rsidR="009657B1" w:rsidRPr="000475E2" w:rsidRDefault="009657B1" w:rsidP="009657B1">
            <w:pPr>
              <w:ind w:firstLine="0"/>
              <w:jc w:val="center"/>
              <w:rPr>
                <w:b/>
                <w:sz w:val="22"/>
              </w:rPr>
            </w:pPr>
            <w:r w:rsidRPr="000475E2">
              <w:rPr>
                <w:b/>
                <w:sz w:val="22"/>
              </w:rPr>
              <w:t>20</w:t>
            </w:r>
          </w:p>
        </w:tc>
        <w:tc>
          <w:tcPr>
            <w:tcW w:w="992" w:type="dxa"/>
            <w:shd w:val="clear" w:color="auto" w:fill="auto"/>
          </w:tcPr>
          <w:p w:rsidR="009657B1" w:rsidRPr="000475E2" w:rsidRDefault="009657B1" w:rsidP="009657B1">
            <w:pPr>
              <w:ind w:firstLine="0"/>
              <w:jc w:val="center"/>
              <w:rPr>
                <w:b/>
                <w:sz w:val="22"/>
              </w:rPr>
            </w:pPr>
            <w:r w:rsidRPr="000475E2">
              <w:rPr>
                <w:b/>
                <w:sz w:val="22"/>
              </w:rPr>
              <w:t>0</w:t>
            </w:r>
          </w:p>
        </w:tc>
        <w:tc>
          <w:tcPr>
            <w:tcW w:w="1134" w:type="dxa"/>
            <w:shd w:val="clear" w:color="auto" w:fill="auto"/>
          </w:tcPr>
          <w:p w:rsidR="009657B1" w:rsidRPr="000475E2" w:rsidRDefault="009657B1" w:rsidP="009657B1">
            <w:pPr>
              <w:ind w:firstLine="0"/>
              <w:jc w:val="center"/>
              <w:rPr>
                <w:b/>
                <w:sz w:val="22"/>
              </w:rPr>
            </w:pPr>
            <w:r w:rsidRPr="000475E2">
              <w:rPr>
                <w:b/>
                <w:sz w:val="22"/>
              </w:rPr>
              <w:t>0</w:t>
            </w:r>
          </w:p>
        </w:tc>
        <w:tc>
          <w:tcPr>
            <w:tcW w:w="1027" w:type="dxa"/>
            <w:shd w:val="clear" w:color="auto" w:fill="auto"/>
          </w:tcPr>
          <w:p w:rsidR="009657B1" w:rsidRPr="000475E2" w:rsidRDefault="009657B1" w:rsidP="009657B1">
            <w:pPr>
              <w:ind w:firstLine="0"/>
              <w:jc w:val="center"/>
              <w:rPr>
                <w:b/>
                <w:sz w:val="22"/>
              </w:rPr>
            </w:pPr>
            <w:r w:rsidRPr="000475E2">
              <w:rPr>
                <w:b/>
                <w:sz w:val="22"/>
              </w:rPr>
              <w:t>00</w:t>
            </w:r>
          </w:p>
        </w:tc>
        <w:tc>
          <w:tcPr>
            <w:tcW w:w="1134" w:type="dxa"/>
            <w:shd w:val="clear" w:color="auto" w:fill="auto"/>
          </w:tcPr>
          <w:p w:rsidR="009657B1" w:rsidRPr="000475E2" w:rsidRDefault="009657B1" w:rsidP="009657B1">
            <w:pPr>
              <w:ind w:firstLine="0"/>
              <w:jc w:val="center"/>
              <w:rPr>
                <w:b/>
                <w:sz w:val="22"/>
              </w:rPr>
            </w:pPr>
            <w:r w:rsidRPr="000475E2">
              <w:rPr>
                <w:b/>
                <w:sz w:val="22"/>
              </w:rPr>
              <w:t>0,00%</w:t>
            </w:r>
          </w:p>
        </w:tc>
      </w:tr>
      <w:tr w:rsidR="009657B1" w:rsidRPr="000475E2" w:rsidTr="009657B1">
        <w:tc>
          <w:tcPr>
            <w:tcW w:w="959" w:type="dxa"/>
            <w:shd w:val="clear" w:color="auto" w:fill="auto"/>
          </w:tcPr>
          <w:p w:rsidR="009657B1" w:rsidRPr="000475E2" w:rsidRDefault="009657B1" w:rsidP="009657B1">
            <w:pPr>
              <w:ind w:firstLine="0"/>
              <w:jc w:val="center"/>
              <w:rPr>
                <w:b/>
                <w:sz w:val="22"/>
              </w:rPr>
            </w:pPr>
            <w:r w:rsidRPr="000475E2">
              <w:rPr>
                <w:b/>
                <w:sz w:val="22"/>
              </w:rPr>
              <w:t>Gitega</w:t>
            </w:r>
          </w:p>
        </w:tc>
        <w:tc>
          <w:tcPr>
            <w:tcW w:w="1344" w:type="dxa"/>
            <w:shd w:val="clear" w:color="auto" w:fill="auto"/>
          </w:tcPr>
          <w:p w:rsidR="009657B1" w:rsidRPr="000475E2" w:rsidRDefault="009657B1" w:rsidP="009657B1">
            <w:pPr>
              <w:ind w:firstLine="0"/>
              <w:jc w:val="center"/>
              <w:rPr>
                <w:b/>
                <w:sz w:val="22"/>
              </w:rPr>
            </w:pPr>
            <w:r w:rsidRPr="000475E2">
              <w:rPr>
                <w:b/>
                <w:sz w:val="22"/>
              </w:rPr>
              <w:t>916</w:t>
            </w:r>
          </w:p>
        </w:tc>
        <w:tc>
          <w:tcPr>
            <w:tcW w:w="1100" w:type="dxa"/>
            <w:shd w:val="clear" w:color="auto" w:fill="auto"/>
          </w:tcPr>
          <w:p w:rsidR="009657B1" w:rsidRPr="000475E2" w:rsidRDefault="009657B1" w:rsidP="009657B1">
            <w:pPr>
              <w:ind w:firstLine="0"/>
              <w:jc w:val="center"/>
              <w:rPr>
                <w:b/>
                <w:sz w:val="22"/>
              </w:rPr>
            </w:pPr>
            <w:r w:rsidRPr="000475E2">
              <w:rPr>
                <w:b/>
                <w:sz w:val="22"/>
              </w:rPr>
              <w:t>884</w:t>
            </w:r>
          </w:p>
        </w:tc>
        <w:tc>
          <w:tcPr>
            <w:tcW w:w="567" w:type="dxa"/>
            <w:shd w:val="clear" w:color="auto" w:fill="auto"/>
          </w:tcPr>
          <w:p w:rsidR="009657B1" w:rsidRPr="000475E2" w:rsidRDefault="009657B1" w:rsidP="009657B1">
            <w:pPr>
              <w:ind w:firstLine="0"/>
              <w:jc w:val="center"/>
              <w:rPr>
                <w:b/>
                <w:sz w:val="22"/>
              </w:rPr>
            </w:pPr>
            <w:r w:rsidRPr="000475E2">
              <w:rPr>
                <w:b/>
                <w:sz w:val="22"/>
              </w:rPr>
              <w:t>32</w:t>
            </w:r>
          </w:p>
        </w:tc>
        <w:tc>
          <w:tcPr>
            <w:tcW w:w="992" w:type="dxa"/>
            <w:shd w:val="clear" w:color="auto" w:fill="auto"/>
          </w:tcPr>
          <w:p w:rsidR="009657B1" w:rsidRPr="000475E2" w:rsidRDefault="009657B1" w:rsidP="009657B1">
            <w:pPr>
              <w:ind w:firstLine="0"/>
              <w:jc w:val="center"/>
              <w:rPr>
                <w:b/>
                <w:sz w:val="22"/>
              </w:rPr>
            </w:pPr>
            <w:r w:rsidRPr="000475E2">
              <w:rPr>
                <w:b/>
                <w:sz w:val="22"/>
              </w:rPr>
              <w:t>25</w:t>
            </w:r>
          </w:p>
        </w:tc>
        <w:tc>
          <w:tcPr>
            <w:tcW w:w="1134" w:type="dxa"/>
            <w:shd w:val="clear" w:color="auto" w:fill="auto"/>
          </w:tcPr>
          <w:p w:rsidR="009657B1" w:rsidRPr="000475E2" w:rsidRDefault="009657B1" w:rsidP="009657B1">
            <w:pPr>
              <w:ind w:firstLine="0"/>
              <w:jc w:val="center"/>
              <w:rPr>
                <w:b/>
                <w:sz w:val="22"/>
              </w:rPr>
            </w:pPr>
            <w:r w:rsidRPr="000475E2">
              <w:rPr>
                <w:b/>
                <w:sz w:val="22"/>
              </w:rPr>
              <w:t>5</w:t>
            </w:r>
          </w:p>
        </w:tc>
        <w:tc>
          <w:tcPr>
            <w:tcW w:w="992" w:type="dxa"/>
            <w:shd w:val="clear" w:color="auto" w:fill="auto"/>
          </w:tcPr>
          <w:p w:rsidR="009657B1" w:rsidRPr="000475E2" w:rsidRDefault="009657B1" w:rsidP="009657B1">
            <w:pPr>
              <w:ind w:firstLine="0"/>
              <w:jc w:val="center"/>
              <w:rPr>
                <w:b/>
                <w:sz w:val="22"/>
              </w:rPr>
            </w:pPr>
            <w:r w:rsidRPr="000475E2">
              <w:rPr>
                <w:b/>
                <w:sz w:val="22"/>
              </w:rPr>
              <w:t>2</w:t>
            </w:r>
          </w:p>
        </w:tc>
        <w:tc>
          <w:tcPr>
            <w:tcW w:w="1134" w:type="dxa"/>
            <w:shd w:val="clear" w:color="auto" w:fill="auto"/>
          </w:tcPr>
          <w:p w:rsidR="009657B1" w:rsidRPr="000475E2" w:rsidRDefault="009657B1" w:rsidP="009657B1">
            <w:pPr>
              <w:ind w:firstLine="0"/>
              <w:jc w:val="center"/>
              <w:rPr>
                <w:b/>
                <w:sz w:val="22"/>
              </w:rPr>
            </w:pPr>
            <w:r w:rsidRPr="000475E2">
              <w:rPr>
                <w:b/>
                <w:sz w:val="22"/>
              </w:rPr>
              <w:t>0</w:t>
            </w:r>
          </w:p>
        </w:tc>
        <w:tc>
          <w:tcPr>
            <w:tcW w:w="1027" w:type="dxa"/>
            <w:shd w:val="clear" w:color="auto" w:fill="auto"/>
          </w:tcPr>
          <w:p w:rsidR="009657B1" w:rsidRPr="000475E2" w:rsidRDefault="009657B1" w:rsidP="009657B1">
            <w:pPr>
              <w:ind w:firstLine="0"/>
              <w:jc w:val="center"/>
              <w:rPr>
                <w:b/>
                <w:sz w:val="22"/>
              </w:rPr>
            </w:pPr>
            <w:r w:rsidRPr="000475E2">
              <w:rPr>
                <w:b/>
                <w:sz w:val="22"/>
              </w:rPr>
              <w:t>0.7</w:t>
            </w:r>
          </w:p>
        </w:tc>
        <w:tc>
          <w:tcPr>
            <w:tcW w:w="1134" w:type="dxa"/>
            <w:shd w:val="clear" w:color="auto" w:fill="auto"/>
          </w:tcPr>
          <w:p w:rsidR="009657B1" w:rsidRPr="000475E2" w:rsidRDefault="009657B1" w:rsidP="009657B1">
            <w:pPr>
              <w:ind w:firstLine="0"/>
              <w:jc w:val="center"/>
              <w:rPr>
                <w:b/>
                <w:sz w:val="22"/>
              </w:rPr>
            </w:pPr>
            <w:r w:rsidRPr="000475E2">
              <w:rPr>
                <w:b/>
                <w:sz w:val="22"/>
              </w:rPr>
              <w:t>6,66%</w:t>
            </w:r>
          </w:p>
        </w:tc>
      </w:tr>
      <w:tr w:rsidR="009657B1" w:rsidRPr="000475E2" w:rsidTr="009657B1">
        <w:tc>
          <w:tcPr>
            <w:tcW w:w="959" w:type="dxa"/>
            <w:shd w:val="clear" w:color="auto" w:fill="auto"/>
          </w:tcPr>
          <w:p w:rsidR="009657B1" w:rsidRPr="000475E2" w:rsidRDefault="009657B1" w:rsidP="009657B1">
            <w:pPr>
              <w:ind w:firstLine="0"/>
              <w:jc w:val="center"/>
              <w:rPr>
                <w:b/>
                <w:sz w:val="22"/>
              </w:rPr>
            </w:pPr>
            <w:r w:rsidRPr="000475E2">
              <w:rPr>
                <w:b/>
                <w:sz w:val="22"/>
              </w:rPr>
              <w:t>Ruyigi</w:t>
            </w:r>
          </w:p>
        </w:tc>
        <w:tc>
          <w:tcPr>
            <w:tcW w:w="1344" w:type="dxa"/>
            <w:shd w:val="clear" w:color="auto" w:fill="auto"/>
          </w:tcPr>
          <w:p w:rsidR="009657B1" w:rsidRPr="000475E2" w:rsidRDefault="009657B1" w:rsidP="009657B1">
            <w:pPr>
              <w:ind w:firstLine="0"/>
              <w:jc w:val="center"/>
              <w:rPr>
                <w:b/>
                <w:sz w:val="22"/>
              </w:rPr>
            </w:pPr>
            <w:r w:rsidRPr="000475E2">
              <w:rPr>
                <w:b/>
                <w:sz w:val="22"/>
              </w:rPr>
              <w:t>449</w:t>
            </w:r>
          </w:p>
        </w:tc>
        <w:tc>
          <w:tcPr>
            <w:tcW w:w="1100" w:type="dxa"/>
            <w:shd w:val="clear" w:color="auto" w:fill="auto"/>
          </w:tcPr>
          <w:p w:rsidR="009657B1" w:rsidRPr="000475E2" w:rsidRDefault="009657B1" w:rsidP="009657B1">
            <w:pPr>
              <w:ind w:firstLine="0"/>
              <w:jc w:val="center"/>
              <w:rPr>
                <w:b/>
                <w:sz w:val="22"/>
              </w:rPr>
            </w:pPr>
            <w:r w:rsidRPr="000475E2">
              <w:rPr>
                <w:b/>
                <w:sz w:val="22"/>
              </w:rPr>
              <w:t>433</w:t>
            </w:r>
          </w:p>
        </w:tc>
        <w:tc>
          <w:tcPr>
            <w:tcW w:w="567" w:type="dxa"/>
            <w:shd w:val="clear" w:color="auto" w:fill="auto"/>
          </w:tcPr>
          <w:p w:rsidR="009657B1" w:rsidRPr="000475E2" w:rsidRDefault="009657B1" w:rsidP="009657B1">
            <w:pPr>
              <w:ind w:firstLine="0"/>
              <w:jc w:val="center"/>
              <w:rPr>
                <w:b/>
                <w:sz w:val="22"/>
              </w:rPr>
            </w:pPr>
            <w:r w:rsidRPr="000475E2">
              <w:rPr>
                <w:b/>
                <w:sz w:val="22"/>
              </w:rPr>
              <w:t>16</w:t>
            </w:r>
          </w:p>
        </w:tc>
        <w:tc>
          <w:tcPr>
            <w:tcW w:w="992" w:type="dxa"/>
            <w:shd w:val="clear" w:color="auto" w:fill="auto"/>
          </w:tcPr>
          <w:p w:rsidR="009657B1" w:rsidRPr="000475E2" w:rsidRDefault="009657B1" w:rsidP="009657B1">
            <w:pPr>
              <w:ind w:firstLine="0"/>
              <w:jc w:val="center"/>
              <w:rPr>
                <w:b/>
                <w:sz w:val="22"/>
              </w:rPr>
            </w:pPr>
            <w:r w:rsidRPr="000475E2">
              <w:rPr>
                <w:b/>
                <w:sz w:val="22"/>
              </w:rPr>
              <w:t>13</w:t>
            </w:r>
          </w:p>
        </w:tc>
        <w:tc>
          <w:tcPr>
            <w:tcW w:w="1134" w:type="dxa"/>
            <w:shd w:val="clear" w:color="auto" w:fill="auto"/>
          </w:tcPr>
          <w:p w:rsidR="009657B1" w:rsidRPr="000475E2" w:rsidRDefault="009657B1" w:rsidP="009657B1">
            <w:pPr>
              <w:ind w:firstLine="0"/>
              <w:jc w:val="center"/>
              <w:rPr>
                <w:b/>
                <w:sz w:val="22"/>
              </w:rPr>
            </w:pPr>
            <w:r w:rsidRPr="000475E2">
              <w:rPr>
                <w:b/>
                <w:sz w:val="22"/>
              </w:rPr>
              <w:t>3</w:t>
            </w:r>
          </w:p>
        </w:tc>
        <w:tc>
          <w:tcPr>
            <w:tcW w:w="992" w:type="dxa"/>
            <w:shd w:val="clear" w:color="auto" w:fill="auto"/>
          </w:tcPr>
          <w:p w:rsidR="009657B1" w:rsidRPr="000475E2" w:rsidRDefault="009657B1" w:rsidP="009657B1">
            <w:pPr>
              <w:ind w:firstLine="0"/>
              <w:jc w:val="center"/>
              <w:rPr>
                <w:b/>
                <w:sz w:val="22"/>
              </w:rPr>
            </w:pPr>
            <w:r w:rsidRPr="000475E2">
              <w:rPr>
                <w:b/>
                <w:sz w:val="22"/>
              </w:rPr>
              <w:t>0</w:t>
            </w:r>
          </w:p>
        </w:tc>
        <w:tc>
          <w:tcPr>
            <w:tcW w:w="1134" w:type="dxa"/>
            <w:shd w:val="clear" w:color="auto" w:fill="auto"/>
          </w:tcPr>
          <w:p w:rsidR="009657B1" w:rsidRPr="000475E2" w:rsidRDefault="009657B1" w:rsidP="009657B1">
            <w:pPr>
              <w:ind w:firstLine="0"/>
              <w:jc w:val="center"/>
              <w:rPr>
                <w:b/>
                <w:sz w:val="22"/>
              </w:rPr>
            </w:pPr>
            <w:r w:rsidRPr="000475E2">
              <w:rPr>
                <w:b/>
                <w:sz w:val="22"/>
              </w:rPr>
              <w:t>0</w:t>
            </w:r>
          </w:p>
        </w:tc>
        <w:tc>
          <w:tcPr>
            <w:tcW w:w="1027" w:type="dxa"/>
            <w:shd w:val="clear" w:color="auto" w:fill="auto"/>
          </w:tcPr>
          <w:p w:rsidR="009657B1" w:rsidRPr="000475E2" w:rsidRDefault="009657B1" w:rsidP="009657B1">
            <w:pPr>
              <w:ind w:firstLine="0"/>
              <w:jc w:val="center"/>
              <w:rPr>
                <w:b/>
                <w:sz w:val="22"/>
              </w:rPr>
            </w:pPr>
            <w:r w:rsidRPr="000475E2">
              <w:rPr>
                <w:b/>
                <w:sz w:val="22"/>
              </w:rPr>
              <w:t>01</w:t>
            </w:r>
          </w:p>
        </w:tc>
        <w:tc>
          <w:tcPr>
            <w:tcW w:w="1134" w:type="dxa"/>
            <w:shd w:val="clear" w:color="auto" w:fill="auto"/>
          </w:tcPr>
          <w:p w:rsidR="009657B1" w:rsidRPr="000475E2" w:rsidRDefault="009657B1" w:rsidP="009657B1">
            <w:pPr>
              <w:ind w:firstLine="0"/>
              <w:jc w:val="center"/>
              <w:rPr>
                <w:b/>
                <w:sz w:val="22"/>
              </w:rPr>
            </w:pPr>
            <w:r w:rsidRPr="000475E2">
              <w:rPr>
                <w:b/>
                <w:sz w:val="22"/>
              </w:rPr>
              <w:t>0,00%</w:t>
            </w:r>
          </w:p>
        </w:tc>
      </w:tr>
      <w:tr w:rsidR="009657B1" w:rsidRPr="000475E2" w:rsidTr="009657B1">
        <w:trPr>
          <w:trHeight w:val="425"/>
        </w:trPr>
        <w:tc>
          <w:tcPr>
            <w:tcW w:w="959" w:type="dxa"/>
            <w:shd w:val="clear" w:color="auto" w:fill="auto"/>
          </w:tcPr>
          <w:p w:rsidR="009657B1" w:rsidRPr="000475E2" w:rsidRDefault="009657B1" w:rsidP="009657B1">
            <w:pPr>
              <w:ind w:firstLine="0"/>
              <w:jc w:val="center"/>
              <w:rPr>
                <w:b/>
                <w:sz w:val="22"/>
              </w:rPr>
            </w:pPr>
            <w:r w:rsidRPr="000475E2">
              <w:rPr>
                <w:b/>
                <w:sz w:val="22"/>
              </w:rPr>
              <w:t>Rutana</w:t>
            </w:r>
          </w:p>
        </w:tc>
        <w:tc>
          <w:tcPr>
            <w:tcW w:w="1344" w:type="dxa"/>
            <w:shd w:val="clear" w:color="auto" w:fill="auto"/>
          </w:tcPr>
          <w:p w:rsidR="009657B1" w:rsidRPr="000475E2" w:rsidRDefault="009657B1" w:rsidP="009657B1">
            <w:pPr>
              <w:ind w:firstLine="0"/>
              <w:jc w:val="center"/>
              <w:rPr>
                <w:b/>
                <w:sz w:val="22"/>
              </w:rPr>
            </w:pPr>
            <w:r w:rsidRPr="000475E2">
              <w:rPr>
                <w:b/>
                <w:sz w:val="22"/>
              </w:rPr>
              <w:t>292</w:t>
            </w:r>
          </w:p>
        </w:tc>
        <w:tc>
          <w:tcPr>
            <w:tcW w:w="1100" w:type="dxa"/>
            <w:shd w:val="clear" w:color="auto" w:fill="auto"/>
          </w:tcPr>
          <w:p w:rsidR="009657B1" w:rsidRPr="000475E2" w:rsidRDefault="009657B1" w:rsidP="009657B1">
            <w:pPr>
              <w:ind w:firstLine="0"/>
              <w:jc w:val="center"/>
              <w:rPr>
                <w:b/>
                <w:sz w:val="22"/>
              </w:rPr>
            </w:pPr>
            <w:r w:rsidRPr="000475E2">
              <w:rPr>
                <w:b/>
                <w:sz w:val="22"/>
              </w:rPr>
              <w:t>280</w:t>
            </w:r>
          </w:p>
        </w:tc>
        <w:tc>
          <w:tcPr>
            <w:tcW w:w="567" w:type="dxa"/>
            <w:shd w:val="clear" w:color="auto" w:fill="auto"/>
          </w:tcPr>
          <w:p w:rsidR="009657B1" w:rsidRPr="000475E2" w:rsidRDefault="009657B1" w:rsidP="009657B1">
            <w:pPr>
              <w:ind w:firstLine="0"/>
              <w:jc w:val="center"/>
              <w:rPr>
                <w:b/>
                <w:sz w:val="22"/>
              </w:rPr>
            </w:pPr>
            <w:r w:rsidRPr="000475E2">
              <w:rPr>
                <w:b/>
                <w:sz w:val="22"/>
              </w:rPr>
              <w:t>12</w:t>
            </w:r>
          </w:p>
        </w:tc>
        <w:tc>
          <w:tcPr>
            <w:tcW w:w="992" w:type="dxa"/>
            <w:shd w:val="clear" w:color="auto" w:fill="auto"/>
          </w:tcPr>
          <w:p w:rsidR="009657B1" w:rsidRPr="000475E2" w:rsidRDefault="009657B1" w:rsidP="009657B1">
            <w:pPr>
              <w:ind w:firstLine="0"/>
              <w:jc w:val="center"/>
              <w:rPr>
                <w:b/>
                <w:sz w:val="22"/>
              </w:rPr>
            </w:pPr>
            <w:r w:rsidRPr="000475E2">
              <w:rPr>
                <w:b/>
                <w:sz w:val="22"/>
              </w:rPr>
              <w:t>6</w:t>
            </w:r>
          </w:p>
        </w:tc>
        <w:tc>
          <w:tcPr>
            <w:tcW w:w="1134" w:type="dxa"/>
            <w:shd w:val="clear" w:color="auto" w:fill="auto"/>
          </w:tcPr>
          <w:p w:rsidR="009657B1" w:rsidRPr="000475E2" w:rsidRDefault="009657B1" w:rsidP="009657B1">
            <w:pPr>
              <w:ind w:firstLine="0"/>
              <w:jc w:val="center"/>
              <w:rPr>
                <w:b/>
                <w:sz w:val="22"/>
              </w:rPr>
            </w:pPr>
            <w:r w:rsidRPr="000475E2">
              <w:rPr>
                <w:b/>
                <w:sz w:val="22"/>
              </w:rPr>
              <w:t>4</w:t>
            </w:r>
          </w:p>
        </w:tc>
        <w:tc>
          <w:tcPr>
            <w:tcW w:w="992" w:type="dxa"/>
            <w:shd w:val="clear" w:color="auto" w:fill="auto"/>
          </w:tcPr>
          <w:p w:rsidR="009657B1" w:rsidRPr="000475E2" w:rsidRDefault="009657B1" w:rsidP="009657B1">
            <w:pPr>
              <w:ind w:firstLine="0"/>
              <w:jc w:val="center"/>
              <w:rPr>
                <w:b/>
                <w:sz w:val="22"/>
              </w:rPr>
            </w:pPr>
            <w:r w:rsidRPr="000475E2">
              <w:rPr>
                <w:b/>
                <w:sz w:val="22"/>
              </w:rPr>
              <w:t>1</w:t>
            </w:r>
          </w:p>
        </w:tc>
        <w:tc>
          <w:tcPr>
            <w:tcW w:w="1134" w:type="dxa"/>
            <w:shd w:val="clear" w:color="auto" w:fill="auto"/>
          </w:tcPr>
          <w:p w:rsidR="009657B1" w:rsidRPr="000475E2" w:rsidRDefault="009657B1" w:rsidP="009657B1">
            <w:pPr>
              <w:ind w:firstLine="0"/>
              <w:jc w:val="center"/>
              <w:rPr>
                <w:b/>
                <w:sz w:val="22"/>
              </w:rPr>
            </w:pPr>
            <w:r w:rsidRPr="000475E2">
              <w:rPr>
                <w:b/>
                <w:sz w:val="22"/>
              </w:rPr>
              <w:t>1</w:t>
            </w:r>
          </w:p>
        </w:tc>
        <w:tc>
          <w:tcPr>
            <w:tcW w:w="1027" w:type="dxa"/>
            <w:shd w:val="clear" w:color="auto" w:fill="auto"/>
          </w:tcPr>
          <w:p w:rsidR="009657B1" w:rsidRPr="000475E2" w:rsidRDefault="009657B1" w:rsidP="009657B1">
            <w:pPr>
              <w:ind w:firstLine="0"/>
              <w:jc w:val="center"/>
              <w:rPr>
                <w:b/>
                <w:sz w:val="22"/>
              </w:rPr>
            </w:pPr>
            <w:r w:rsidRPr="000475E2">
              <w:rPr>
                <w:b/>
                <w:sz w:val="22"/>
              </w:rPr>
              <w:t>02</w:t>
            </w:r>
          </w:p>
        </w:tc>
        <w:tc>
          <w:tcPr>
            <w:tcW w:w="1134" w:type="dxa"/>
            <w:shd w:val="clear" w:color="auto" w:fill="auto"/>
          </w:tcPr>
          <w:p w:rsidR="009657B1" w:rsidRPr="000475E2" w:rsidRDefault="009657B1" w:rsidP="009657B1">
            <w:pPr>
              <w:ind w:firstLine="0"/>
              <w:jc w:val="center"/>
              <w:rPr>
                <w:b/>
                <w:sz w:val="22"/>
              </w:rPr>
            </w:pPr>
            <w:r w:rsidRPr="000475E2">
              <w:rPr>
                <w:b/>
                <w:sz w:val="22"/>
              </w:rPr>
              <w:t>16,16%</w:t>
            </w:r>
          </w:p>
        </w:tc>
      </w:tr>
      <w:tr w:rsidR="009657B1" w:rsidRPr="000475E2" w:rsidTr="009657B1">
        <w:tc>
          <w:tcPr>
            <w:tcW w:w="959" w:type="dxa"/>
            <w:shd w:val="clear" w:color="auto" w:fill="auto"/>
          </w:tcPr>
          <w:p w:rsidR="009657B1" w:rsidRPr="000475E2" w:rsidRDefault="009657B1" w:rsidP="009657B1">
            <w:pPr>
              <w:ind w:firstLine="0"/>
              <w:jc w:val="center"/>
              <w:rPr>
                <w:b/>
                <w:sz w:val="22"/>
              </w:rPr>
            </w:pPr>
            <w:r w:rsidRPr="000475E2">
              <w:rPr>
                <w:b/>
                <w:sz w:val="22"/>
              </w:rPr>
              <w:t>Bururi</w:t>
            </w:r>
          </w:p>
        </w:tc>
        <w:tc>
          <w:tcPr>
            <w:tcW w:w="1344" w:type="dxa"/>
            <w:shd w:val="clear" w:color="auto" w:fill="auto"/>
          </w:tcPr>
          <w:p w:rsidR="009657B1" w:rsidRPr="000475E2" w:rsidRDefault="009657B1" w:rsidP="009657B1">
            <w:pPr>
              <w:ind w:firstLine="0"/>
              <w:jc w:val="center"/>
              <w:rPr>
                <w:b/>
                <w:sz w:val="22"/>
              </w:rPr>
            </w:pPr>
            <w:r w:rsidRPr="000475E2">
              <w:rPr>
                <w:b/>
                <w:sz w:val="22"/>
              </w:rPr>
              <w:t>279</w:t>
            </w:r>
          </w:p>
        </w:tc>
        <w:tc>
          <w:tcPr>
            <w:tcW w:w="1100" w:type="dxa"/>
            <w:shd w:val="clear" w:color="auto" w:fill="auto"/>
          </w:tcPr>
          <w:p w:rsidR="009657B1" w:rsidRPr="000475E2" w:rsidRDefault="009657B1" w:rsidP="009657B1">
            <w:pPr>
              <w:ind w:firstLine="0"/>
              <w:jc w:val="center"/>
              <w:rPr>
                <w:b/>
                <w:sz w:val="22"/>
              </w:rPr>
            </w:pPr>
            <w:r w:rsidRPr="000475E2">
              <w:rPr>
                <w:b/>
                <w:sz w:val="22"/>
              </w:rPr>
              <w:t>259</w:t>
            </w:r>
          </w:p>
        </w:tc>
        <w:tc>
          <w:tcPr>
            <w:tcW w:w="567" w:type="dxa"/>
            <w:shd w:val="clear" w:color="auto" w:fill="auto"/>
          </w:tcPr>
          <w:p w:rsidR="009657B1" w:rsidRPr="000475E2" w:rsidRDefault="009657B1" w:rsidP="009657B1">
            <w:pPr>
              <w:ind w:firstLine="0"/>
              <w:jc w:val="center"/>
              <w:rPr>
                <w:b/>
                <w:sz w:val="22"/>
              </w:rPr>
            </w:pPr>
            <w:r w:rsidRPr="000475E2">
              <w:rPr>
                <w:b/>
                <w:sz w:val="22"/>
              </w:rPr>
              <w:t>20</w:t>
            </w:r>
          </w:p>
        </w:tc>
        <w:tc>
          <w:tcPr>
            <w:tcW w:w="992" w:type="dxa"/>
            <w:shd w:val="clear" w:color="auto" w:fill="auto"/>
          </w:tcPr>
          <w:p w:rsidR="009657B1" w:rsidRPr="000475E2" w:rsidRDefault="009657B1" w:rsidP="009657B1">
            <w:pPr>
              <w:ind w:firstLine="0"/>
              <w:jc w:val="center"/>
              <w:rPr>
                <w:b/>
                <w:sz w:val="22"/>
              </w:rPr>
            </w:pPr>
            <w:r w:rsidRPr="000475E2">
              <w:rPr>
                <w:b/>
                <w:sz w:val="22"/>
              </w:rPr>
              <w:t>18</w:t>
            </w:r>
          </w:p>
        </w:tc>
        <w:tc>
          <w:tcPr>
            <w:tcW w:w="1134" w:type="dxa"/>
            <w:shd w:val="clear" w:color="auto" w:fill="auto"/>
          </w:tcPr>
          <w:p w:rsidR="009657B1" w:rsidRPr="000475E2" w:rsidRDefault="009657B1" w:rsidP="009657B1">
            <w:pPr>
              <w:ind w:firstLine="0"/>
              <w:jc w:val="center"/>
              <w:rPr>
                <w:b/>
                <w:sz w:val="22"/>
              </w:rPr>
            </w:pPr>
            <w:r w:rsidRPr="000475E2">
              <w:rPr>
                <w:b/>
                <w:sz w:val="22"/>
              </w:rPr>
              <w:t>2</w:t>
            </w:r>
          </w:p>
        </w:tc>
        <w:tc>
          <w:tcPr>
            <w:tcW w:w="992" w:type="dxa"/>
            <w:shd w:val="clear" w:color="auto" w:fill="auto"/>
          </w:tcPr>
          <w:p w:rsidR="009657B1" w:rsidRPr="000475E2" w:rsidRDefault="009657B1" w:rsidP="009657B1">
            <w:pPr>
              <w:ind w:firstLine="0"/>
              <w:jc w:val="center"/>
              <w:rPr>
                <w:b/>
                <w:sz w:val="22"/>
              </w:rPr>
            </w:pPr>
            <w:r w:rsidRPr="000475E2">
              <w:rPr>
                <w:b/>
                <w:sz w:val="22"/>
              </w:rPr>
              <w:t>0</w:t>
            </w:r>
          </w:p>
        </w:tc>
        <w:tc>
          <w:tcPr>
            <w:tcW w:w="1134" w:type="dxa"/>
            <w:shd w:val="clear" w:color="auto" w:fill="auto"/>
          </w:tcPr>
          <w:p w:rsidR="009657B1" w:rsidRPr="000475E2" w:rsidRDefault="009657B1" w:rsidP="009657B1">
            <w:pPr>
              <w:ind w:firstLine="0"/>
              <w:jc w:val="center"/>
              <w:rPr>
                <w:b/>
                <w:sz w:val="22"/>
              </w:rPr>
            </w:pPr>
            <w:r w:rsidRPr="000475E2">
              <w:rPr>
                <w:b/>
                <w:sz w:val="22"/>
              </w:rPr>
              <w:t>0</w:t>
            </w:r>
          </w:p>
        </w:tc>
        <w:tc>
          <w:tcPr>
            <w:tcW w:w="1027" w:type="dxa"/>
            <w:shd w:val="clear" w:color="auto" w:fill="auto"/>
          </w:tcPr>
          <w:p w:rsidR="009657B1" w:rsidRPr="000475E2" w:rsidRDefault="009657B1" w:rsidP="009657B1">
            <w:pPr>
              <w:ind w:firstLine="0"/>
              <w:jc w:val="center"/>
              <w:rPr>
                <w:b/>
                <w:sz w:val="22"/>
              </w:rPr>
            </w:pPr>
            <w:r w:rsidRPr="000475E2">
              <w:rPr>
                <w:b/>
                <w:sz w:val="22"/>
              </w:rPr>
              <w:t>1.5</w:t>
            </w:r>
          </w:p>
        </w:tc>
        <w:tc>
          <w:tcPr>
            <w:tcW w:w="1134" w:type="dxa"/>
            <w:shd w:val="clear" w:color="auto" w:fill="auto"/>
          </w:tcPr>
          <w:p w:rsidR="009657B1" w:rsidRPr="000475E2" w:rsidRDefault="009657B1" w:rsidP="009657B1">
            <w:pPr>
              <w:ind w:firstLine="0"/>
              <w:jc w:val="center"/>
              <w:rPr>
                <w:b/>
                <w:sz w:val="22"/>
              </w:rPr>
            </w:pPr>
            <w:r w:rsidRPr="000475E2">
              <w:rPr>
                <w:b/>
                <w:sz w:val="22"/>
              </w:rPr>
              <w:t>0,00%</w:t>
            </w:r>
          </w:p>
        </w:tc>
      </w:tr>
      <w:tr w:rsidR="009657B1" w:rsidRPr="000475E2" w:rsidTr="009657B1">
        <w:tc>
          <w:tcPr>
            <w:tcW w:w="959" w:type="dxa"/>
            <w:shd w:val="clear" w:color="auto" w:fill="auto"/>
          </w:tcPr>
          <w:p w:rsidR="009657B1" w:rsidRPr="000475E2" w:rsidRDefault="009657B1" w:rsidP="009657B1">
            <w:pPr>
              <w:ind w:firstLine="0"/>
              <w:jc w:val="center"/>
              <w:rPr>
                <w:b/>
                <w:sz w:val="22"/>
              </w:rPr>
            </w:pPr>
            <w:r w:rsidRPr="000475E2">
              <w:rPr>
                <w:b/>
                <w:sz w:val="22"/>
              </w:rPr>
              <w:t>Total</w:t>
            </w:r>
          </w:p>
        </w:tc>
        <w:tc>
          <w:tcPr>
            <w:tcW w:w="1344" w:type="dxa"/>
            <w:shd w:val="clear" w:color="auto" w:fill="auto"/>
          </w:tcPr>
          <w:p w:rsidR="009657B1" w:rsidRPr="000475E2" w:rsidRDefault="009657B1" w:rsidP="009657B1">
            <w:pPr>
              <w:ind w:firstLine="0"/>
              <w:jc w:val="center"/>
              <w:rPr>
                <w:b/>
                <w:sz w:val="22"/>
              </w:rPr>
            </w:pPr>
            <w:r w:rsidRPr="000475E2">
              <w:rPr>
                <w:b/>
                <w:sz w:val="22"/>
              </w:rPr>
              <w:t>3164</w:t>
            </w:r>
          </w:p>
        </w:tc>
        <w:tc>
          <w:tcPr>
            <w:tcW w:w="1100" w:type="dxa"/>
            <w:shd w:val="clear" w:color="auto" w:fill="auto"/>
          </w:tcPr>
          <w:p w:rsidR="009657B1" w:rsidRPr="000475E2" w:rsidRDefault="009657B1" w:rsidP="009657B1">
            <w:pPr>
              <w:ind w:firstLine="0"/>
              <w:jc w:val="center"/>
              <w:rPr>
                <w:b/>
                <w:sz w:val="22"/>
              </w:rPr>
            </w:pPr>
            <w:r w:rsidRPr="000475E2">
              <w:rPr>
                <w:b/>
                <w:sz w:val="22"/>
              </w:rPr>
              <w:t>3154</w:t>
            </w:r>
          </w:p>
        </w:tc>
        <w:tc>
          <w:tcPr>
            <w:tcW w:w="567" w:type="dxa"/>
            <w:shd w:val="clear" w:color="auto" w:fill="auto"/>
          </w:tcPr>
          <w:p w:rsidR="009657B1" w:rsidRPr="000475E2" w:rsidRDefault="009657B1" w:rsidP="009657B1">
            <w:pPr>
              <w:ind w:firstLine="0"/>
              <w:jc w:val="center"/>
              <w:rPr>
                <w:b/>
                <w:sz w:val="22"/>
              </w:rPr>
            </w:pPr>
            <w:r w:rsidRPr="000475E2">
              <w:rPr>
                <w:b/>
                <w:sz w:val="22"/>
              </w:rPr>
              <w:t>130</w:t>
            </w:r>
          </w:p>
        </w:tc>
        <w:tc>
          <w:tcPr>
            <w:tcW w:w="992" w:type="dxa"/>
            <w:shd w:val="clear" w:color="auto" w:fill="auto"/>
          </w:tcPr>
          <w:p w:rsidR="009657B1" w:rsidRPr="000475E2" w:rsidRDefault="009657B1" w:rsidP="009657B1">
            <w:pPr>
              <w:ind w:firstLine="0"/>
              <w:jc w:val="center"/>
              <w:rPr>
                <w:b/>
                <w:sz w:val="22"/>
              </w:rPr>
            </w:pPr>
            <w:r w:rsidRPr="000475E2">
              <w:rPr>
                <w:b/>
                <w:sz w:val="22"/>
              </w:rPr>
              <w:t>92</w:t>
            </w:r>
          </w:p>
        </w:tc>
        <w:tc>
          <w:tcPr>
            <w:tcW w:w="1134" w:type="dxa"/>
            <w:shd w:val="clear" w:color="auto" w:fill="auto"/>
          </w:tcPr>
          <w:p w:rsidR="009657B1" w:rsidRPr="000475E2" w:rsidRDefault="009657B1" w:rsidP="009657B1">
            <w:pPr>
              <w:ind w:firstLine="0"/>
              <w:jc w:val="center"/>
              <w:rPr>
                <w:b/>
                <w:sz w:val="22"/>
              </w:rPr>
            </w:pPr>
            <w:r w:rsidRPr="000475E2">
              <w:rPr>
                <w:b/>
                <w:sz w:val="22"/>
              </w:rPr>
              <w:t>34</w:t>
            </w:r>
          </w:p>
        </w:tc>
        <w:tc>
          <w:tcPr>
            <w:tcW w:w="992" w:type="dxa"/>
            <w:shd w:val="clear" w:color="auto" w:fill="auto"/>
          </w:tcPr>
          <w:p w:rsidR="009657B1" w:rsidRPr="000475E2" w:rsidRDefault="009657B1" w:rsidP="009657B1">
            <w:pPr>
              <w:ind w:firstLine="0"/>
              <w:jc w:val="center"/>
              <w:rPr>
                <w:b/>
                <w:sz w:val="22"/>
              </w:rPr>
            </w:pPr>
            <w:r w:rsidRPr="000475E2">
              <w:rPr>
                <w:b/>
                <w:sz w:val="22"/>
              </w:rPr>
              <w:t>3</w:t>
            </w:r>
          </w:p>
        </w:tc>
        <w:tc>
          <w:tcPr>
            <w:tcW w:w="1134" w:type="dxa"/>
            <w:shd w:val="clear" w:color="auto" w:fill="auto"/>
          </w:tcPr>
          <w:p w:rsidR="009657B1" w:rsidRPr="000475E2" w:rsidRDefault="009657B1" w:rsidP="009657B1">
            <w:pPr>
              <w:ind w:firstLine="0"/>
              <w:jc w:val="center"/>
              <w:rPr>
                <w:b/>
                <w:sz w:val="22"/>
              </w:rPr>
            </w:pPr>
            <w:r w:rsidRPr="000475E2">
              <w:rPr>
                <w:b/>
                <w:sz w:val="22"/>
              </w:rPr>
              <w:t>1</w:t>
            </w:r>
          </w:p>
        </w:tc>
        <w:tc>
          <w:tcPr>
            <w:tcW w:w="1027" w:type="dxa"/>
            <w:shd w:val="clear" w:color="auto" w:fill="auto"/>
          </w:tcPr>
          <w:p w:rsidR="009657B1" w:rsidRPr="000475E2" w:rsidRDefault="009657B1" w:rsidP="009657B1">
            <w:pPr>
              <w:ind w:firstLine="0"/>
              <w:jc w:val="center"/>
              <w:rPr>
                <w:b/>
                <w:sz w:val="22"/>
              </w:rPr>
            </w:pPr>
            <w:r w:rsidRPr="000475E2">
              <w:rPr>
                <w:b/>
                <w:sz w:val="22"/>
              </w:rPr>
              <w:t>4,12%</w:t>
            </w:r>
          </w:p>
        </w:tc>
        <w:tc>
          <w:tcPr>
            <w:tcW w:w="1134" w:type="dxa"/>
            <w:shd w:val="clear" w:color="auto" w:fill="auto"/>
          </w:tcPr>
          <w:p w:rsidR="009657B1" w:rsidRPr="000475E2" w:rsidRDefault="009657B1" w:rsidP="009657B1">
            <w:pPr>
              <w:ind w:firstLine="0"/>
              <w:jc w:val="center"/>
              <w:rPr>
                <w:b/>
                <w:sz w:val="22"/>
              </w:rPr>
            </w:pPr>
            <w:r w:rsidRPr="000475E2">
              <w:rPr>
                <w:b/>
                <w:sz w:val="22"/>
              </w:rPr>
              <w:t>3,17%</w:t>
            </w:r>
          </w:p>
        </w:tc>
      </w:tr>
      <w:tr w:rsidR="009657B1" w:rsidRPr="000475E2" w:rsidTr="009657B1">
        <w:tc>
          <w:tcPr>
            <w:tcW w:w="3403" w:type="dxa"/>
            <w:gridSpan w:val="3"/>
            <w:tcBorders>
              <w:left w:val="nil"/>
              <w:bottom w:val="nil"/>
            </w:tcBorders>
            <w:shd w:val="clear" w:color="auto" w:fill="auto"/>
          </w:tcPr>
          <w:p w:rsidR="009657B1" w:rsidRPr="000475E2" w:rsidRDefault="009657B1" w:rsidP="009657B1">
            <w:pPr>
              <w:ind w:firstLine="0"/>
              <w:jc w:val="center"/>
              <w:rPr>
                <w:b/>
                <w:sz w:val="22"/>
              </w:rPr>
            </w:pPr>
          </w:p>
        </w:tc>
        <w:tc>
          <w:tcPr>
            <w:tcW w:w="4819" w:type="dxa"/>
            <w:gridSpan w:val="5"/>
            <w:shd w:val="clear" w:color="auto" w:fill="auto"/>
          </w:tcPr>
          <w:p w:rsidR="009657B1" w:rsidRPr="000475E2" w:rsidRDefault="009657B1" w:rsidP="009657B1">
            <w:pPr>
              <w:ind w:firstLine="0"/>
              <w:jc w:val="center"/>
              <w:rPr>
                <w:b/>
                <w:sz w:val="22"/>
              </w:rPr>
            </w:pPr>
            <w:r w:rsidRPr="000475E2">
              <w:rPr>
                <w:b/>
                <w:sz w:val="22"/>
              </w:rPr>
              <w:t>Sur  130 enfants emprisonnés, 95 sont en détention préventive, soit un rapport     de 73,07%</w:t>
            </w:r>
          </w:p>
        </w:tc>
        <w:tc>
          <w:tcPr>
            <w:tcW w:w="2161" w:type="dxa"/>
            <w:gridSpan w:val="2"/>
            <w:tcBorders>
              <w:bottom w:val="nil"/>
              <w:right w:val="nil"/>
            </w:tcBorders>
            <w:shd w:val="clear" w:color="auto" w:fill="auto"/>
          </w:tcPr>
          <w:p w:rsidR="009657B1" w:rsidRPr="000475E2" w:rsidRDefault="009657B1" w:rsidP="009657B1">
            <w:pPr>
              <w:ind w:firstLine="0"/>
              <w:jc w:val="center"/>
              <w:rPr>
                <w:b/>
                <w:sz w:val="22"/>
              </w:rPr>
            </w:pPr>
          </w:p>
          <w:p w:rsidR="009657B1" w:rsidRPr="000475E2" w:rsidRDefault="009657B1" w:rsidP="009657B1">
            <w:pPr>
              <w:ind w:firstLine="0"/>
              <w:jc w:val="center"/>
              <w:rPr>
                <w:b/>
                <w:sz w:val="22"/>
              </w:rPr>
            </w:pPr>
          </w:p>
        </w:tc>
      </w:tr>
    </w:tbl>
    <w:p w:rsidR="006F384A" w:rsidRDefault="006F384A" w:rsidP="00B171FC"/>
    <w:p w:rsidR="006F384A" w:rsidRPr="00B171FC" w:rsidRDefault="006F384A" w:rsidP="00B171FC"/>
    <w:p w:rsidR="00B171FC" w:rsidRPr="00B171FC" w:rsidRDefault="00B171FC" w:rsidP="00B171FC"/>
    <w:p w:rsidR="00B171FC" w:rsidRDefault="00B171FC" w:rsidP="00B171FC"/>
    <w:p w:rsidR="009657B1" w:rsidRDefault="009657B1" w:rsidP="00B171FC"/>
    <w:p w:rsidR="009657B1" w:rsidRDefault="009657B1" w:rsidP="00B171FC"/>
    <w:p w:rsidR="009657B1" w:rsidRDefault="009657B1" w:rsidP="00B171FC"/>
    <w:p w:rsidR="009657B1" w:rsidRDefault="009657B1" w:rsidP="00B171FC"/>
    <w:p w:rsidR="009657B1" w:rsidRDefault="009657B1" w:rsidP="00B171FC"/>
    <w:p w:rsidR="009657B1" w:rsidRDefault="009657B1" w:rsidP="00B171FC"/>
    <w:tbl>
      <w:tblPr>
        <w:tblpPr w:leftFromText="141" w:rightFromText="141" w:horzAnchor="margin" w:tblpXSpec="center" w:tblpY="765"/>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1027"/>
        <w:gridCol w:w="1537"/>
        <w:gridCol w:w="1196"/>
        <w:gridCol w:w="1686"/>
        <w:gridCol w:w="2365"/>
      </w:tblGrid>
      <w:tr w:rsidR="009657B1" w:rsidRPr="009657B1" w:rsidTr="009657B1">
        <w:tc>
          <w:tcPr>
            <w:tcW w:w="1970" w:type="dxa"/>
            <w:vMerge w:val="restart"/>
            <w:shd w:val="clear" w:color="auto" w:fill="auto"/>
          </w:tcPr>
          <w:p w:rsidR="009657B1" w:rsidRPr="009657B1" w:rsidRDefault="009657B1" w:rsidP="009657B1">
            <w:pPr>
              <w:ind w:firstLine="0"/>
              <w:jc w:val="center"/>
              <w:rPr>
                <w:b/>
                <w:sz w:val="22"/>
              </w:rPr>
            </w:pPr>
            <w:r w:rsidRPr="009657B1">
              <w:rPr>
                <w:b/>
                <w:sz w:val="22"/>
              </w:rPr>
              <w:t xml:space="preserve">Prison </w:t>
            </w:r>
          </w:p>
        </w:tc>
        <w:tc>
          <w:tcPr>
            <w:tcW w:w="1027" w:type="dxa"/>
            <w:vMerge w:val="restart"/>
            <w:shd w:val="clear" w:color="auto" w:fill="auto"/>
          </w:tcPr>
          <w:p w:rsidR="009657B1" w:rsidRPr="009657B1" w:rsidRDefault="009657B1" w:rsidP="009657B1">
            <w:pPr>
              <w:ind w:firstLine="0"/>
              <w:jc w:val="center"/>
              <w:rPr>
                <w:b/>
                <w:sz w:val="22"/>
              </w:rPr>
            </w:pPr>
            <w:r w:rsidRPr="009657B1">
              <w:rPr>
                <w:b/>
                <w:sz w:val="22"/>
              </w:rPr>
              <w:t>Mineurs détenus</w:t>
            </w:r>
          </w:p>
        </w:tc>
        <w:tc>
          <w:tcPr>
            <w:tcW w:w="6784" w:type="dxa"/>
            <w:gridSpan w:val="4"/>
            <w:shd w:val="clear" w:color="auto" w:fill="auto"/>
          </w:tcPr>
          <w:p w:rsidR="009657B1" w:rsidRPr="009657B1" w:rsidRDefault="009657B1" w:rsidP="009657B1">
            <w:pPr>
              <w:ind w:firstLine="0"/>
              <w:jc w:val="center"/>
              <w:rPr>
                <w:b/>
                <w:sz w:val="22"/>
              </w:rPr>
            </w:pPr>
            <w:r w:rsidRPr="009657B1">
              <w:rPr>
                <w:b/>
                <w:sz w:val="22"/>
              </w:rPr>
              <w:t xml:space="preserve">Chefs de condamnation ou de prévention </w:t>
            </w:r>
          </w:p>
        </w:tc>
      </w:tr>
      <w:tr w:rsidR="009657B1" w:rsidRPr="009657B1" w:rsidTr="009657B1">
        <w:tc>
          <w:tcPr>
            <w:tcW w:w="1970" w:type="dxa"/>
            <w:vMerge/>
            <w:shd w:val="clear" w:color="auto" w:fill="auto"/>
          </w:tcPr>
          <w:p w:rsidR="009657B1" w:rsidRPr="009657B1" w:rsidRDefault="009657B1" w:rsidP="009657B1">
            <w:pPr>
              <w:ind w:firstLine="0"/>
              <w:jc w:val="center"/>
              <w:rPr>
                <w:b/>
                <w:sz w:val="22"/>
              </w:rPr>
            </w:pPr>
          </w:p>
        </w:tc>
        <w:tc>
          <w:tcPr>
            <w:tcW w:w="1027" w:type="dxa"/>
            <w:vMerge/>
            <w:shd w:val="clear" w:color="auto" w:fill="auto"/>
          </w:tcPr>
          <w:p w:rsidR="009657B1" w:rsidRPr="009657B1" w:rsidRDefault="009657B1" w:rsidP="009657B1">
            <w:pPr>
              <w:ind w:firstLine="0"/>
              <w:jc w:val="center"/>
              <w:rPr>
                <w:b/>
                <w:sz w:val="22"/>
              </w:rPr>
            </w:pPr>
          </w:p>
        </w:tc>
        <w:tc>
          <w:tcPr>
            <w:tcW w:w="1537" w:type="dxa"/>
            <w:shd w:val="clear" w:color="auto" w:fill="auto"/>
          </w:tcPr>
          <w:p w:rsidR="009657B1" w:rsidRPr="009657B1" w:rsidRDefault="009657B1" w:rsidP="009657B1">
            <w:pPr>
              <w:ind w:firstLine="0"/>
              <w:jc w:val="center"/>
              <w:rPr>
                <w:b/>
                <w:sz w:val="22"/>
              </w:rPr>
            </w:pPr>
            <w:r w:rsidRPr="009657B1">
              <w:rPr>
                <w:b/>
                <w:sz w:val="22"/>
              </w:rPr>
              <w:t xml:space="preserve">Infractions contre les personnes </w:t>
            </w:r>
          </w:p>
        </w:tc>
        <w:tc>
          <w:tcPr>
            <w:tcW w:w="1196" w:type="dxa"/>
            <w:shd w:val="clear" w:color="auto" w:fill="auto"/>
          </w:tcPr>
          <w:p w:rsidR="009657B1" w:rsidRPr="009657B1" w:rsidRDefault="009657B1" w:rsidP="009657B1">
            <w:pPr>
              <w:ind w:firstLine="0"/>
              <w:jc w:val="center"/>
              <w:rPr>
                <w:b/>
                <w:sz w:val="22"/>
              </w:rPr>
            </w:pPr>
            <w:r w:rsidRPr="009657B1">
              <w:rPr>
                <w:b/>
                <w:sz w:val="22"/>
              </w:rPr>
              <w:t>Infractions contre les biens</w:t>
            </w:r>
          </w:p>
        </w:tc>
        <w:tc>
          <w:tcPr>
            <w:tcW w:w="1686" w:type="dxa"/>
            <w:shd w:val="clear" w:color="auto" w:fill="auto"/>
          </w:tcPr>
          <w:p w:rsidR="009657B1" w:rsidRPr="009657B1" w:rsidRDefault="009657B1" w:rsidP="009657B1">
            <w:pPr>
              <w:ind w:firstLine="0"/>
              <w:jc w:val="center"/>
              <w:rPr>
                <w:b/>
                <w:sz w:val="22"/>
              </w:rPr>
            </w:pPr>
            <w:r w:rsidRPr="009657B1">
              <w:rPr>
                <w:b/>
                <w:sz w:val="22"/>
              </w:rPr>
              <w:t xml:space="preserve">Infractions contre les mœurs </w:t>
            </w:r>
          </w:p>
        </w:tc>
        <w:tc>
          <w:tcPr>
            <w:tcW w:w="2365" w:type="dxa"/>
            <w:shd w:val="clear" w:color="auto" w:fill="auto"/>
          </w:tcPr>
          <w:p w:rsidR="009657B1" w:rsidRPr="009657B1" w:rsidRDefault="009657B1" w:rsidP="009657B1">
            <w:pPr>
              <w:ind w:firstLine="0"/>
              <w:jc w:val="center"/>
              <w:rPr>
                <w:b/>
                <w:sz w:val="22"/>
              </w:rPr>
            </w:pPr>
            <w:r w:rsidRPr="009657B1">
              <w:rPr>
                <w:b/>
                <w:sz w:val="22"/>
              </w:rPr>
              <w:t>Autres infractions</w:t>
            </w:r>
          </w:p>
        </w:tc>
      </w:tr>
      <w:tr w:rsidR="009657B1" w:rsidRPr="009657B1" w:rsidTr="009657B1">
        <w:tc>
          <w:tcPr>
            <w:tcW w:w="1970" w:type="dxa"/>
            <w:shd w:val="clear" w:color="auto" w:fill="auto"/>
          </w:tcPr>
          <w:p w:rsidR="009657B1" w:rsidRPr="009657B1" w:rsidRDefault="009657B1" w:rsidP="009657B1">
            <w:pPr>
              <w:ind w:firstLine="0"/>
              <w:jc w:val="center"/>
              <w:rPr>
                <w:b/>
                <w:sz w:val="22"/>
              </w:rPr>
            </w:pPr>
            <w:r w:rsidRPr="009657B1">
              <w:rPr>
                <w:b/>
                <w:sz w:val="22"/>
              </w:rPr>
              <w:t>Ngozi</w:t>
            </w:r>
          </w:p>
        </w:tc>
        <w:tc>
          <w:tcPr>
            <w:tcW w:w="1027" w:type="dxa"/>
            <w:shd w:val="clear" w:color="auto" w:fill="auto"/>
          </w:tcPr>
          <w:p w:rsidR="009657B1" w:rsidRPr="009657B1" w:rsidRDefault="009657B1" w:rsidP="009657B1">
            <w:pPr>
              <w:ind w:firstLine="0"/>
              <w:jc w:val="center"/>
              <w:rPr>
                <w:b/>
                <w:sz w:val="22"/>
              </w:rPr>
            </w:pPr>
            <w:r w:rsidRPr="009657B1">
              <w:rPr>
                <w:b/>
                <w:sz w:val="22"/>
              </w:rPr>
              <w:t>50</w:t>
            </w:r>
          </w:p>
        </w:tc>
        <w:tc>
          <w:tcPr>
            <w:tcW w:w="1537" w:type="dxa"/>
            <w:shd w:val="clear" w:color="auto" w:fill="auto"/>
          </w:tcPr>
          <w:p w:rsidR="009657B1" w:rsidRPr="009657B1" w:rsidRDefault="009657B1" w:rsidP="009657B1">
            <w:pPr>
              <w:ind w:firstLine="0"/>
              <w:jc w:val="center"/>
              <w:rPr>
                <w:b/>
                <w:sz w:val="22"/>
              </w:rPr>
            </w:pPr>
            <w:r w:rsidRPr="009657B1">
              <w:rPr>
                <w:b/>
                <w:sz w:val="22"/>
              </w:rPr>
              <w:t>6</w:t>
            </w:r>
          </w:p>
        </w:tc>
        <w:tc>
          <w:tcPr>
            <w:tcW w:w="1196" w:type="dxa"/>
            <w:shd w:val="clear" w:color="auto" w:fill="auto"/>
          </w:tcPr>
          <w:p w:rsidR="009657B1" w:rsidRPr="009657B1" w:rsidRDefault="009657B1" w:rsidP="009657B1">
            <w:pPr>
              <w:ind w:firstLine="0"/>
              <w:jc w:val="center"/>
              <w:rPr>
                <w:b/>
                <w:sz w:val="22"/>
              </w:rPr>
            </w:pPr>
            <w:r w:rsidRPr="009657B1">
              <w:rPr>
                <w:b/>
                <w:sz w:val="22"/>
              </w:rPr>
              <w:t>18</w:t>
            </w:r>
          </w:p>
        </w:tc>
        <w:tc>
          <w:tcPr>
            <w:tcW w:w="1686" w:type="dxa"/>
            <w:shd w:val="clear" w:color="auto" w:fill="auto"/>
          </w:tcPr>
          <w:p w:rsidR="009657B1" w:rsidRPr="009657B1" w:rsidRDefault="009657B1" w:rsidP="009657B1">
            <w:pPr>
              <w:ind w:firstLine="0"/>
              <w:jc w:val="center"/>
              <w:rPr>
                <w:b/>
                <w:sz w:val="22"/>
              </w:rPr>
            </w:pPr>
            <w:r w:rsidRPr="009657B1">
              <w:rPr>
                <w:b/>
                <w:sz w:val="22"/>
              </w:rPr>
              <w:t>16</w:t>
            </w:r>
          </w:p>
        </w:tc>
        <w:tc>
          <w:tcPr>
            <w:tcW w:w="2365" w:type="dxa"/>
            <w:shd w:val="clear" w:color="auto" w:fill="auto"/>
          </w:tcPr>
          <w:p w:rsidR="009657B1" w:rsidRPr="009657B1" w:rsidRDefault="009657B1" w:rsidP="009657B1">
            <w:pPr>
              <w:ind w:firstLine="0"/>
              <w:jc w:val="center"/>
              <w:rPr>
                <w:b/>
                <w:sz w:val="22"/>
              </w:rPr>
            </w:pPr>
            <w:r w:rsidRPr="009657B1">
              <w:rPr>
                <w:b/>
                <w:sz w:val="22"/>
              </w:rPr>
              <w:t>10</w:t>
            </w:r>
          </w:p>
        </w:tc>
      </w:tr>
      <w:tr w:rsidR="009657B1" w:rsidRPr="009657B1" w:rsidTr="009657B1">
        <w:tc>
          <w:tcPr>
            <w:tcW w:w="1970" w:type="dxa"/>
            <w:shd w:val="clear" w:color="auto" w:fill="auto"/>
          </w:tcPr>
          <w:p w:rsidR="009657B1" w:rsidRPr="009657B1" w:rsidRDefault="009657B1" w:rsidP="009657B1">
            <w:pPr>
              <w:ind w:firstLine="0"/>
              <w:jc w:val="center"/>
              <w:rPr>
                <w:b/>
                <w:sz w:val="22"/>
              </w:rPr>
            </w:pPr>
            <w:r w:rsidRPr="009657B1">
              <w:rPr>
                <w:b/>
                <w:sz w:val="22"/>
              </w:rPr>
              <w:t>Gitega</w:t>
            </w:r>
          </w:p>
        </w:tc>
        <w:tc>
          <w:tcPr>
            <w:tcW w:w="1027" w:type="dxa"/>
            <w:shd w:val="clear" w:color="auto" w:fill="auto"/>
          </w:tcPr>
          <w:p w:rsidR="009657B1" w:rsidRPr="009657B1" w:rsidRDefault="009657B1" w:rsidP="009657B1">
            <w:pPr>
              <w:ind w:firstLine="0"/>
              <w:jc w:val="center"/>
              <w:rPr>
                <w:b/>
                <w:sz w:val="22"/>
              </w:rPr>
            </w:pPr>
            <w:r w:rsidRPr="009657B1">
              <w:rPr>
                <w:b/>
                <w:sz w:val="22"/>
              </w:rPr>
              <w:t>32</w:t>
            </w:r>
          </w:p>
        </w:tc>
        <w:tc>
          <w:tcPr>
            <w:tcW w:w="1537" w:type="dxa"/>
            <w:shd w:val="clear" w:color="auto" w:fill="auto"/>
          </w:tcPr>
          <w:p w:rsidR="009657B1" w:rsidRPr="009657B1" w:rsidRDefault="009657B1" w:rsidP="009657B1">
            <w:pPr>
              <w:ind w:firstLine="0"/>
              <w:jc w:val="center"/>
              <w:rPr>
                <w:b/>
                <w:sz w:val="22"/>
              </w:rPr>
            </w:pPr>
            <w:r w:rsidRPr="009657B1">
              <w:rPr>
                <w:b/>
                <w:sz w:val="22"/>
              </w:rPr>
              <w:t>3</w:t>
            </w:r>
          </w:p>
        </w:tc>
        <w:tc>
          <w:tcPr>
            <w:tcW w:w="1196" w:type="dxa"/>
            <w:shd w:val="clear" w:color="auto" w:fill="auto"/>
          </w:tcPr>
          <w:p w:rsidR="009657B1" w:rsidRPr="009657B1" w:rsidRDefault="009657B1" w:rsidP="009657B1">
            <w:pPr>
              <w:ind w:firstLine="0"/>
              <w:jc w:val="center"/>
              <w:rPr>
                <w:b/>
                <w:sz w:val="22"/>
              </w:rPr>
            </w:pPr>
            <w:r w:rsidRPr="009657B1">
              <w:rPr>
                <w:b/>
                <w:sz w:val="22"/>
              </w:rPr>
              <w:t>12</w:t>
            </w:r>
          </w:p>
        </w:tc>
        <w:tc>
          <w:tcPr>
            <w:tcW w:w="1686" w:type="dxa"/>
            <w:shd w:val="clear" w:color="auto" w:fill="auto"/>
          </w:tcPr>
          <w:p w:rsidR="009657B1" w:rsidRPr="009657B1" w:rsidRDefault="009657B1" w:rsidP="009657B1">
            <w:pPr>
              <w:ind w:firstLine="0"/>
              <w:jc w:val="center"/>
              <w:rPr>
                <w:b/>
                <w:sz w:val="22"/>
              </w:rPr>
            </w:pPr>
            <w:r w:rsidRPr="009657B1">
              <w:rPr>
                <w:b/>
                <w:sz w:val="22"/>
              </w:rPr>
              <w:t>13</w:t>
            </w:r>
          </w:p>
        </w:tc>
        <w:tc>
          <w:tcPr>
            <w:tcW w:w="2365" w:type="dxa"/>
            <w:shd w:val="clear" w:color="auto" w:fill="auto"/>
          </w:tcPr>
          <w:p w:rsidR="009657B1" w:rsidRPr="009657B1" w:rsidRDefault="009657B1" w:rsidP="009657B1">
            <w:pPr>
              <w:ind w:firstLine="0"/>
              <w:jc w:val="center"/>
              <w:rPr>
                <w:b/>
                <w:sz w:val="22"/>
              </w:rPr>
            </w:pPr>
            <w:r w:rsidRPr="009657B1">
              <w:rPr>
                <w:b/>
                <w:sz w:val="22"/>
              </w:rPr>
              <w:t>4</w:t>
            </w:r>
          </w:p>
        </w:tc>
      </w:tr>
      <w:tr w:rsidR="009657B1" w:rsidRPr="009657B1" w:rsidTr="009657B1">
        <w:tc>
          <w:tcPr>
            <w:tcW w:w="1970" w:type="dxa"/>
            <w:shd w:val="clear" w:color="auto" w:fill="auto"/>
          </w:tcPr>
          <w:p w:rsidR="009657B1" w:rsidRPr="009657B1" w:rsidRDefault="009657B1" w:rsidP="009657B1">
            <w:pPr>
              <w:ind w:firstLine="0"/>
              <w:jc w:val="center"/>
              <w:rPr>
                <w:b/>
                <w:sz w:val="22"/>
              </w:rPr>
            </w:pPr>
            <w:r w:rsidRPr="009657B1">
              <w:rPr>
                <w:b/>
                <w:sz w:val="22"/>
              </w:rPr>
              <w:t>Ruyigi</w:t>
            </w:r>
          </w:p>
        </w:tc>
        <w:tc>
          <w:tcPr>
            <w:tcW w:w="1027" w:type="dxa"/>
            <w:shd w:val="clear" w:color="auto" w:fill="auto"/>
          </w:tcPr>
          <w:p w:rsidR="009657B1" w:rsidRPr="009657B1" w:rsidRDefault="009657B1" w:rsidP="009657B1">
            <w:pPr>
              <w:ind w:firstLine="0"/>
              <w:jc w:val="center"/>
              <w:rPr>
                <w:b/>
                <w:sz w:val="22"/>
              </w:rPr>
            </w:pPr>
            <w:r w:rsidRPr="009657B1">
              <w:rPr>
                <w:b/>
                <w:sz w:val="22"/>
              </w:rPr>
              <w:t>16</w:t>
            </w:r>
          </w:p>
        </w:tc>
        <w:tc>
          <w:tcPr>
            <w:tcW w:w="1537" w:type="dxa"/>
            <w:shd w:val="clear" w:color="auto" w:fill="auto"/>
          </w:tcPr>
          <w:p w:rsidR="009657B1" w:rsidRPr="009657B1" w:rsidRDefault="009657B1" w:rsidP="009657B1">
            <w:pPr>
              <w:ind w:firstLine="0"/>
              <w:jc w:val="center"/>
              <w:rPr>
                <w:b/>
                <w:sz w:val="22"/>
              </w:rPr>
            </w:pPr>
            <w:r w:rsidRPr="009657B1">
              <w:rPr>
                <w:b/>
                <w:sz w:val="22"/>
              </w:rPr>
              <w:t>0</w:t>
            </w:r>
          </w:p>
        </w:tc>
        <w:tc>
          <w:tcPr>
            <w:tcW w:w="1196" w:type="dxa"/>
            <w:shd w:val="clear" w:color="auto" w:fill="auto"/>
          </w:tcPr>
          <w:p w:rsidR="009657B1" w:rsidRPr="009657B1" w:rsidRDefault="009657B1" w:rsidP="009657B1">
            <w:pPr>
              <w:ind w:firstLine="0"/>
              <w:jc w:val="center"/>
              <w:rPr>
                <w:b/>
                <w:sz w:val="22"/>
              </w:rPr>
            </w:pPr>
            <w:r w:rsidRPr="009657B1">
              <w:rPr>
                <w:b/>
                <w:sz w:val="22"/>
              </w:rPr>
              <w:t>10</w:t>
            </w:r>
          </w:p>
        </w:tc>
        <w:tc>
          <w:tcPr>
            <w:tcW w:w="1686" w:type="dxa"/>
            <w:shd w:val="clear" w:color="auto" w:fill="auto"/>
          </w:tcPr>
          <w:p w:rsidR="009657B1" w:rsidRPr="009657B1" w:rsidRDefault="009657B1" w:rsidP="009657B1">
            <w:pPr>
              <w:ind w:firstLine="0"/>
              <w:jc w:val="center"/>
              <w:rPr>
                <w:b/>
                <w:sz w:val="22"/>
              </w:rPr>
            </w:pPr>
            <w:r w:rsidRPr="009657B1">
              <w:rPr>
                <w:b/>
                <w:sz w:val="22"/>
              </w:rPr>
              <w:t>4</w:t>
            </w:r>
          </w:p>
        </w:tc>
        <w:tc>
          <w:tcPr>
            <w:tcW w:w="2365" w:type="dxa"/>
            <w:shd w:val="clear" w:color="auto" w:fill="auto"/>
          </w:tcPr>
          <w:p w:rsidR="009657B1" w:rsidRPr="009657B1" w:rsidRDefault="009657B1" w:rsidP="009657B1">
            <w:pPr>
              <w:ind w:firstLine="0"/>
              <w:jc w:val="center"/>
              <w:rPr>
                <w:b/>
                <w:sz w:val="22"/>
              </w:rPr>
            </w:pPr>
            <w:r w:rsidRPr="009657B1">
              <w:rPr>
                <w:b/>
                <w:sz w:val="22"/>
              </w:rPr>
              <w:t>2</w:t>
            </w:r>
          </w:p>
        </w:tc>
      </w:tr>
      <w:tr w:rsidR="009657B1" w:rsidRPr="009657B1" w:rsidTr="009657B1">
        <w:tc>
          <w:tcPr>
            <w:tcW w:w="1970" w:type="dxa"/>
            <w:shd w:val="clear" w:color="auto" w:fill="auto"/>
          </w:tcPr>
          <w:p w:rsidR="009657B1" w:rsidRPr="009657B1" w:rsidRDefault="009657B1" w:rsidP="009657B1">
            <w:pPr>
              <w:ind w:firstLine="0"/>
              <w:jc w:val="center"/>
              <w:rPr>
                <w:b/>
                <w:sz w:val="22"/>
              </w:rPr>
            </w:pPr>
            <w:r w:rsidRPr="009657B1">
              <w:rPr>
                <w:b/>
                <w:sz w:val="22"/>
              </w:rPr>
              <w:t>Rutana</w:t>
            </w:r>
          </w:p>
        </w:tc>
        <w:tc>
          <w:tcPr>
            <w:tcW w:w="1027" w:type="dxa"/>
            <w:shd w:val="clear" w:color="auto" w:fill="auto"/>
          </w:tcPr>
          <w:p w:rsidR="009657B1" w:rsidRPr="009657B1" w:rsidRDefault="009657B1" w:rsidP="009657B1">
            <w:pPr>
              <w:ind w:firstLine="0"/>
              <w:jc w:val="center"/>
              <w:rPr>
                <w:b/>
                <w:sz w:val="22"/>
              </w:rPr>
            </w:pPr>
            <w:r w:rsidRPr="009657B1">
              <w:rPr>
                <w:b/>
                <w:sz w:val="22"/>
              </w:rPr>
              <w:t>12</w:t>
            </w:r>
          </w:p>
        </w:tc>
        <w:tc>
          <w:tcPr>
            <w:tcW w:w="1537" w:type="dxa"/>
            <w:shd w:val="clear" w:color="auto" w:fill="auto"/>
          </w:tcPr>
          <w:p w:rsidR="009657B1" w:rsidRPr="009657B1" w:rsidRDefault="009657B1" w:rsidP="009657B1">
            <w:pPr>
              <w:ind w:firstLine="0"/>
              <w:jc w:val="center"/>
              <w:rPr>
                <w:b/>
                <w:sz w:val="22"/>
              </w:rPr>
            </w:pPr>
            <w:r w:rsidRPr="009657B1">
              <w:rPr>
                <w:b/>
                <w:sz w:val="22"/>
              </w:rPr>
              <w:t>4</w:t>
            </w:r>
          </w:p>
        </w:tc>
        <w:tc>
          <w:tcPr>
            <w:tcW w:w="1196" w:type="dxa"/>
            <w:shd w:val="clear" w:color="auto" w:fill="auto"/>
          </w:tcPr>
          <w:p w:rsidR="009657B1" w:rsidRPr="009657B1" w:rsidRDefault="009657B1" w:rsidP="009657B1">
            <w:pPr>
              <w:ind w:firstLine="0"/>
              <w:jc w:val="center"/>
              <w:rPr>
                <w:b/>
                <w:sz w:val="22"/>
              </w:rPr>
            </w:pPr>
            <w:r w:rsidRPr="009657B1">
              <w:rPr>
                <w:b/>
                <w:sz w:val="22"/>
              </w:rPr>
              <w:t>6</w:t>
            </w:r>
          </w:p>
        </w:tc>
        <w:tc>
          <w:tcPr>
            <w:tcW w:w="1686" w:type="dxa"/>
            <w:shd w:val="clear" w:color="auto" w:fill="auto"/>
          </w:tcPr>
          <w:p w:rsidR="009657B1" w:rsidRPr="009657B1" w:rsidRDefault="009657B1" w:rsidP="009657B1">
            <w:pPr>
              <w:ind w:firstLine="0"/>
              <w:jc w:val="center"/>
              <w:rPr>
                <w:b/>
                <w:sz w:val="22"/>
              </w:rPr>
            </w:pPr>
            <w:r w:rsidRPr="009657B1">
              <w:rPr>
                <w:b/>
                <w:sz w:val="22"/>
              </w:rPr>
              <w:t>0</w:t>
            </w:r>
          </w:p>
        </w:tc>
        <w:tc>
          <w:tcPr>
            <w:tcW w:w="2365" w:type="dxa"/>
            <w:shd w:val="clear" w:color="auto" w:fill="auto"/>
          </w:tcPr>
          <w:p w:rsidR="009657B1" w:rsidRPr="009657B1" w:rsidRDefault="009657B1" w:rsidP="009657B1">
            <w:pPr>
              <w:ind w:firstLine="0"/>
              <w:jc w:val="center"/>
              <w:rPr>
                <w:b/>
                <w:sz w:val="22"/>
              </w:rPr>
            </w:pPr>
            <w:r w:rsidRPr="009657B1">
              <w:rPr>
                <w:b/>
                <w:sz w:val="22"/>
              </w:rPr>
              <w:t>2</w:t>
            </w:r>
          </w:p>
        </w:tc>
      </w:tr>
      <w:tr w:rsidR="009657B1" w:rsidRPr="009657B1" w:rsidTr="009657B1">
        <w:tc>
          <w:tcPr>
            <w:tcW w:w="1970" w:type="dxa"/>
            <w:shd w:val="clear" w:color="auto" w:fill="auto"/>
          </w:tcPr>
          <w:p w:rsidR="009657B1" w:rsidRPr="009657B1" w:rsidRDefault="009657B1" w:rsidP="009657B1">
            <w:pPr>
              <w:ind w:firstLine="0"/>
              <w:jc w:val="center"/>
              <w:rPr>
                <w:b/>
                <w:sz w:val="22"/>
              </w:rPr>
            </w:pPr>
            <w:r w:rsidRPr="009657B1">
              <w:rPr>
                <w:b/>
                <w:sz w:val="22"/>
              </w:rPr>
              <w:t>Buruti</w:t>
            </w:r>
          </w:p>
        </w:tc>
        <w:tc>
          <w:tcPr>
            <w:tcW w:w="1027" w:type="dxa"/>
            <w:shd w:val="clear" w:color="auto" w:fill="auto"/>
          </w:tcPr>
          <w:p w:rsidR="009657B1" w:rsidRPr="009657B1" w:rsidRDefault="009657B1" w:rsidP="009657B1">
            <w:pPr>
              <w:ind w:firstLine="0"/>
              <w:jc w:val="center"/>
              <w:rPr>
                <w:b/>
                <w:sz w:val="22"/>
              </w:rPr>
            </w:pPr>
            <w:r w:rsidRPr="009657B1">
              <w:rPr>
                <w:b/>
                <w:sz w:val="22"/>
              </w:rPr>
              <w:t>20</w:t>
            </w:r>
          </w:p>
        </w:tc>
        <w:tc>
          <w:tcPr>
            <w:tcW w:w="1537" w:type="dxa"/>
            <w:shd w:val="clear" w:color="auto" w:fill="auto"/>
          </w:tcPr>
          <w:p w:rsidR="009657B1" w:rsidRPr="009657B1" w:rsidRDefault="009657B1" w:rsidP="009657B1">
            <w:pPr>
              <w:ind w:firstLine="0"/>
              <w:jc w:val="center"/>
              <w:rPr>
                <w:b/>
                <w:sz w:val="22"/>
              </w:rPr>
            </w:pPr>
            <w:r w:rsidRPr="009657B1">
              <w:rPr>
                <w:b/>
                <w:sz w:val="22"/>
              </w:rPr>
              <w:t>1</w:t>
            </w:r>
          </w:p>
        </w:tc>
        <w:tc>
          <w:tcPr>
            <w:tcW w:w="1196" w:type="dxa"/>
            <w:shd w:val="clear" w:color="auto" w:fill="auto"/>
          </w:tcPr>
          <w:p w:rsidR="009657B1" w:rsidRPr="009657B1" w:rsidRDefault="009657B1" w:rsidP="009657B1">
            <w:pPr>
              <w:ind w:firstLine="0"/>
              <w:jc w:val="center"/>
              <w:rPr>
                <w:b/>
                <w:sz w:val="22"/>
              </w:rPr>
            </w:pPr>
            <w:r w:rsidRPr="009657B1">
              <w:rPr>
                <w:b/>
                <w:sz w:val="22"/>
              </w:rPr>
              <w:t>10</w:t>
            </w:r>
          </w:p>
        </w:tc>
        <w:tc>
          <w:tcPr>
            <w:tcW w:w="1686" w:type="dxa"/>
            <w:shd w:val="clear" w:color="auto" w:fill="auto"/>
          </w:tcPr>
          <w:p w:rsidR="009657B1" w:rsidRPr="009657B1" w:rsidRDefault="009657B1" w:rsidP="009657B1">
            <w:pPr>
              <w:ind w:firstLine="0"/>
              <w:jc w:val="center"/>
              <w:rPr>
                <w:b/>
                <w:sz w:val="22"/>
              </w:rPr>
            </w:pPr>
            <w:r w:rsidRPr="009657B1">
              <w:rPr>
                <w:b/>
                <w:sz w:val="22"/>
              </w:rPr>
              <w:t>9</w:t>
            </w:r>
          </w:p>
        </w:tc>
        <w:tc>
          <w:tcPr>
            <w:tcW w:w="2365" w:type="dxa"/>
            <w:shd w:val="clear" w:color="auto" w:fill="auto"/>
          </w:tcPr>
          <w:p w:rsidR="009657B1" w:rsidRPr="009657B1" w:rsidRDefault="009657B1" w:rsidP="009657B1">
            <w:pPr>
              <w:ind w:firstLine="0"/>
              <w:jc w:val="center"/>
              <w:rPr>
                <w:b/>
                <w:sz w:val="22"/>
              </w:rPr>
            </w:pPr>
            <w:r w:rsidRPr="009657B1">
              <w:rPr>
                <w:b/>
                <w:sz w:val="22"/>
              </w:rPr>
              <w:t>0</w:t>
            </w:r>
          </w:p>
        </w:tc>
      </w:tr>
      <w:tr w:rsidR="009657B1" w:rsidRPr="009657B1" w:rsidTr="009657B1">
        <w:tc>
          <w:tcPr>
            <w:tcW w:w="1970" w:type="dxa"/>
            <w:shd w:val="clear" w:color="auto" w:fill="auto"/>
          </w:tcPr>
          <w:p w:rsidR="009657B1" w:rsidRPr="009657B1" w:rsidRDefault="009657B1" w:rsidP="009657B1">
            <w:pPr>
              <w:ind w:firstLine="0"/>
              <w:jc w:val="center"/>
              <w:rPr>
                <w:b/>
                <w:sz w:val="22"/>
              </w:rPr>
            </w:pPr>
            <w:r w:rsidRPr="009657B1">
              <w:rPr>
                <w:b/>
                <w:sz w:val="22"/>
              </w:rPr>
              <w:t>Total</w:t>
            </w:r>
          </w:p>
        </w:tc>
        <w:tc>
          <w:tcPr>
            <w:tcW w:w="1027" w:type="dxa"/>
            <w:shd w:val="clear" w:color="auto" w:fill="auto"/>
          </w:tcPr>
          <w:p w:rsidR="009657B1" w:rsidRPr="009657B1" w:rsidRDefault="009657B1" w:rsidP="009657B1">
            <w:pPr>
              <w:ind w:firstLine="0"/>
              <w:jc w:val="center"/>
              <w:rPr>
                <w:b/>
                <w:sz w:val="22"/>
              </w:rPr>
            </w:pPr>
            <w:r w:rsidRPr="009657B1">
              <w:rPr>
                <w:b/>
                <w:sz w:val="22"/>
              </w:rPr>
              <w:t>130</w:t>
            </w:r>
          </w:p>
        </w:tc>
        <w:tc>
          <w:tcPr>
            <w:tcW w:w="1537" w:type="dxa"/>
            <w:shd w:val="clear" w:color="auto" w:fill="auto"/>
          </w:tcPr>
          <w:p w:rsidR="009657B1" w:rsidRPr="009657B1" w:rsidRDefault="009657B1" w:rsidP="009657B1">
            <w:pPr>
              <w:ind w:firstLine="0"/>
              <w:jc w:val="center"/>
              <w:rPr>
                <w:b/>
                <w:sz w:val="22"/>
              </w:rPr>
            </w:pPr>
            <w:r w:rsidRPr="009657B1">
              <w:rPr>
                <w:b/>
                <w:sz w:val="22"/>
              </w:rPr>
              <w:t>14</w:t>
            </w:r>
          </w:p>
        </w:tc>
        <w:tc>
          <w:tcPr>
            <w:tcW w:w="1196" w:type="dxa"/>
            <w:shd w:val="clear" w:color="auto" w:fill="auto"/>
          </w:tcPr>
          <w:p w:rsidR="009657B1" w:rsidRPr="009657B1" w:rsidRDefault="009657B1" w:rsidP="009657B1">
            <w:pPr>
              <w:ind w:firstLine="0"/>
              <w:jc w:val="center"/>
              <w:rPr>
                <w:b/>
                <w:sz w:val="22"/>
              </w:rPr>
            </w:pPr>
            <w:r w:rsidRPr="009657B1">
              <w:rPr>
                <w:b/>
                <w:sz w:val="22"/>
              </w:rPr>
              <w:t>56</w:t>
            </w:r>
          </w:p>
        </w:tc>
        <w:tc>
          <w:tcPr>
            <w:tcW w:w="1686" w:type="dxa"/>
            <w:shd w:val="clear" w:color="auto" w:fill="auto"/>
          </w:tcPr>
          <w:p w:rsidR="009657B1" w:rsidRPr="009657B1" w:rsidRDefault="009657B1" w:rsidP="009657B1">
            <w:pPr>
              <w:ind w:firstLine="0"/>
              <w:jc w:val="center"/>
              <w:rPr>
                <w:b/>
                <w:sz w:val="22"/>
              </w:rPr>
            </w:pPr>
            <w:r w:rsidRPr="009657B1">
              <w:rPr>
                <w:b/>
                <w:sz w:val="22"/>
              </w:rPr>
              <w:t>42</w:t>
            </w:r>
          </w:p>
        </w:tc>
        <w:tc>
          <w:tcPr>
            <w:tcW w:w="2365" w:type="dxa"/>
            <w:shd w:val="clear" w:color="auto" w:fill="auto"/>
          </w:tcPr>
          <w:p w:rsidR="009657B1" w:rsidRPr="009657B1" w:rsidRDefault="009657B1" w:rsidP="009657B1">
            <w:pPr>
              <w:ind w:firstLine="0"/>
              <w:jc w:val="center"/>
              <w:rPr>
                <w:b/>
                <w:sz w:val="22"/>
              </w:rPr>
            </w:pPr>
            <w:r w:rsidRPr="009657B1">
              <w:rPr>
                <w:b/>
                <w:sz w:val="22"/>
              </w:rPr>
              <w:t>18</w:t>
            </w:r>
          </w:p>
        </w:tc>
      </w:tr>
      <w:tr w:rsidR="009657B1" w:rsidRPr="009657B1" w:rsidTr="009657B1">
        <w:tc>
          <w:tcPr>
            <w:tcW w:w="1970" w:type="dxa"/>
            <w:shd w:val="clear" w:color="auto" w:fill="auto"/>
          </w:tcPr>
          <w:p w:rsidR="009657B1" w:rsidRPr="009657B1" w:rsidRDefault="009657B1" w:rsidP="009657B1">
            <w:pPr>
              <w:ind w:firstLine="0"/>
              <w:jc w:val="center"/>
              <w:rPr>
                <w:b/>
                <w:sz w:val="22"/>
              </w:rPr>
            </w:pPr>
            <w:r w:rsidRPr="009657B1">
              <w:rPr>
                <w:b/>
                <w:sz w:val="22"/>
              </w:rPr>
              <w:t xml:space="preserve">Pourcentage </w:t>
            </w:r>
          </w:p>
        </w:tc>
        <w:tc>
          <w:tcPr>
            <w:tcW w:w="1027" w:type="dxa"/>
            <w:shd w:val="clear" w:color="auto" w:fill="auto"/>
          </w:tcPr>
          <w:p w:rsidR="009657B1" w:rsidRPr="009657B1" w:rsidRDefault="009657B1" w:rsidP="009657B1">
            <w:pPr>
              <w:ind w:firstLine="0"/>
              <w:jc w:val="center"/>
              <w:rPr>
                <w:b/>
                <w:sz w:val="22"/>
              </w:rPr>
            </w:pPr>
            <w:r w:rsidRPr="009657B1">
              <w:rPr>
                <w:b/>
                <w:sz w:val="22"/>
              </w:rPr>
              <w:t>100%</w:t>
            </w:r>
          </w:p>
        </w:tc>
        <w:tc>
          <w:tcPr>
            <w:tcW w:w="1537" w:type="dxa"/>
            <w:shd w:val="clear" w:color="auto" w:fill="auto"/>
          </w:tcPr>
          <w:p w:rsidR="009657B1" w:rsidRPr="009657B1" w:rsidRDefault="009657B1" w:rsidP="009657B1">
            <w:pPr>
              <w:ind w:firstLine="0"/>
              <w:jc w:val="center"/>
              <w:rPr>
                <w:b/>
                <w:sz w:val="22"/>
              </w:rPr>
            </w:pPr>
            <w:r w:rsidRPr="009657B1">
              <w:rPr>
                <w:b/>
                <w:sz w:val="22"/>
              </w:rPr>
              <w:t>10.76%</w:t>
            </w:r>
          </w:p>
        </w:tc>
        <w:tc>
          <w:tcPr>
            <w:tcW w:w="1196" w:type="dxa"/>
            <w:shd w:val="clear" w:color="auto" w:fill="auto"/>
          </w:tcPr>
          <w:p w:rsidR="009657B1" w:rsidRPr="009657B1" w:rsidRDefault="009657B1" w:rsidP="009657B1">
            <w:pPr>
              <w:ind w:firstLine="0"/>
              <w:jc w:val="center"/>
              <w:rPr>
                <w:b/>
                <w:sz w:val="22"/>
              </w:rPr>
            </w:pPr>
            <w:r w:rsidRPr="009657B1">
              <w:rPr>
                <w:b/>
                <w:sz w:val="22"/>
              </w:rPr>
              <w:t>43.07%</w:t>
            </w:r>
          </w:p>
        </w:tc>
        <w:tc>
          <w:tcPr>
            <w:tcW w:w="1686" w:type="dxa"/>
            <w:shd w:val="clear" w:color="auto" w:fill="auto"/>
          </w:tcPr>
          <w:p w:rsidR="009657B1" w:rsidRPr="009657B1" w:rsidRDefault="009657B1" w:rsidP="009657B1">
            <w:pPr>
              <w:ind w:firstLine="0"/>
              <w:jc w:val="center"/>
              <w:rPr>
                <w:b/>
                <w:sz w:val="22"/>
              </w:rPr>
            </w:pPr>
            <w:r w:rsidRPr="009657B1">
              <w:rPr>
                <w:b/>
                <w:sz w:val="22"/>
              </w:rPr>
              <w:t>32.30%</w:t>
            </w:r>
          </w:p>
        </w:tc>
        <w:tc>
          <w:tcPr>
            <w:tcW w:w="2365" w:type="dxa"/>
            <w:shd w:val="clear" w:color="auto" w:fill="auto"/>
          </w:tcPr>
          <w:p w:rsidR="009657B1" w:rsidRPr="009657B1" w:rsidRDefault="009657B1" w:rsidP="009657B1">
            <w:pPr>
              <w:ind w:firstLine="0"/>
              <w:jc w:val="center"/>
              <w:rPr>
                <w:b/>
                <w:sz w:val="22"/>
              </w:rPr>
            </w:pPr>
            <w:r w:rsidRPr="009657B1">
              <w:rPr>
                <w:b/>
                <w:sz w:val="22"/>
              </w:rPr>
              <w:t>13.84%</w:t>
            </w:r>
          </w:p>
        </w:tc>
      </w:tr>
    </w:tbl>
    <w:p w:rsidR="009657B1" w:rsidRPr="00B171FC" w:rsidRDefault="009657B1" w:rsidP="00B171FC"/>
    <w:p w:rsidR="00B171FC" w:rsidRPr="00B171FC" w:rsidRDefault="00B171FC" w:rsidP="00B171FC"/>
    <w:p w:rsidR="00B171FC" w:rsidRPr="00B171FC" w:rsidRDefault="00B171FC" w:rsidP="00B171FC"/>
    <w:p w:rsidR="00B171FC" w:rsidRPr="00B171FC" w:rsidRDefault="00B171FC" w:rsidP="00B171FC"/>
    <w:p w:rsidR="00B171FC" w:rsidRPr="00B171FC" w:rsidRDefault="00B171FC" w:rsidP="00B171FC"/>
    <w:p w:rsidR="009657B1" w:rsidRDefault="009657B1" w:rsidP="00B171FC"/>
    <w:p w:rsidR="009657B1" w:rsidRPr="009657B1" w:rsidRDefault="009657B1" w:rsidP="009657B1"/>
    <w:p w:rsidR="009657B1" w:rsidRPr="009657B1" w:rsidRDefault="009657B1" w:rsidP="009657B1"/>
    <w:p w:rsidR="009657B1" w:rsidRPr="009657B1" w:rsidRDefault="009657B1" w:rsidP="009657B1"/>
    <w:p w:rsidR="009657B1" w:rsidRPr="009657B1" w:rsidRDefault="009657B1" w:rsidP="009657B1"/>
    <w:p w:rsidR="009657B1" w:rsidRPr="009657B1" w:rsidRDefault="009657B1" w:rsidP="009657B1"/>
    <w:p w:rsidR="009657B1" w:rsidRPr="009657B1" w:rsidRDefault="009657B1" w:rsidP="009657B1"/>
    <w:p w:rsidR="009657B1" w:rsidRPr="009657B1" w:rsidRDefault="009657B1" w:rsidP="009657B1"/>
    <w:p w:rsidR="009657B1" w:rsidRPr="009657B1" w:rsidRDefault="009657B1" w:rsidP="009657B1"/>
    <w:p w:rsidR="009657B1" w:rsidRPr="009657B1" w:rsidRDefault="009657B1" w:rsidP="009657B1"/>
    <w:p w:rsidR="009657B1" w:rsidRDefault="009657B1" w:rsidP="009657B1">
      <w:pPr>
        <w:tabs>
          <w:tab w:val="left" w:pos="1905"/>
        </w:tabs>
      </w:pPr>
      <w:r>
        <w:tab/>
      </w:r>
    </w:p>
    <w:p w:rsidR="009657B1" w:rsidRDefault="009657B1" w:rsidP="009657B1">
      <w:pPr>
        <w:tabs>
          <w:tab w:val="left" w:pos="1905"/>
        </w:tabs>
      </w:pPr>
    </w:p>
    <w:p w:rsidR="009657B1" w:rsidRDefault="009657B1" w:rsidP="009657B1">
      <w:pPr>
        <w:tabs>
          <w:tab w:val="left" w:pos="1905"/>
        </w:tabs>
      </w:pPr>
    </w:p>
    <w:p w:rsidR="009657B1" w:rsidRDefault="009657B1" w:rsidP="009657B1">
      <w:pPr>
        <w:tabs>
          <w:tab w:val="left" w:pos="1905"/>
        </w:tabs>
      </w:pPr>
    </w:p>
    <w:p w:rsidR="009657B1" w:rsidRDefault="009657B1" w:rsidP="009657B1">
      <w:pPr>
        <w:tabs>
          <w:tab w:val="left" w:pos="1905"/>
        </w:tabs>
      </w:pPr>
    </w:p>
    <w:p w:rsidR="009657B1" w:rsidRDefault="009657B1" w:rsidP="009657B1">
      <w:pPr>
        <w:tabs>
          <w:tab w:val="left" w:pos="1905"/>
        </w:tabs>
      </w:pPr>
    </w:p>
    <w:p w:rsidR="009657B1" w:rsidRDefault="009657B1" w:rsidP="009657B1">
      <w:pPr>
        <w:tabs>
          <w:tab w:val="left" w:pos="1905"/>
        </w:tabs>
      </w:pPr>
    </w:p>
    <w:p w:rsidR="009657B1" w:rsidRDefault="009657B1" w:rsidP="009657B1">
      <w:pPr>
        <w:tabs>
          <w:tab w:val="left" w:pos="1905"/>
        </w:tabs>
      </w:pPr>
    </w:p>
    <w:p w:rsidR="009657B1" w:rsidRDefault="009657B1" w:rsidP="009657B1">
      <w:pPr>
        <w:ind w:firstLine="0"/>
      </w:pPr>
      <w:r>
        <w:lastRenderedPageBreak/>
        <w:t xml:space="preserve">Tableau </w:t>
      </w:r>
      <w:r w:rsidR="00F82254">
        <w:t>3</w:t>
      </w:r>
      <w:r>
        <w:t>. Les prisons du Rwanda</w:t>
      </w:r>
    </w:p>
    <w:p w:rsidR="009657B1" w:rsidRDefault="009657B1" w:rsidP="009657B1">
      <w:pPr>
        <w:tabs>
          <w:tab w:val="left" w:pos="1905"/>
        </w:tabs>
        <w:ind w:firstLine="0"/>
      </w:pPr>
    </w:p>
    <w:tbl>
      <w:tblPr>
        <w:tblpPr w:leftFromText="141" w:rightFromText="141" w:vertAnchor="page" w:horzAnchor="margin" w:tblpXSpec="center" w:tblpY="2101"/>
        <w:tblW w:w="10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992"/>
        <w:gridCol w:w="709"/>
        <w:gridCol w:w="992"/>
        <w:gridCol w:w="993"/>
        <w:gridCol w:w="992"/>
        <w:gridCol w:w="1026"/>
        <w:gridCol w:w="1027"/>
        <w:gridCol w:w="1134"/>
      </w:tblGrid>
      <w:tr w:rsidR="00F82254" w:rsidRPr="009657B1" w:rsidTr="00F82254">
        <w:trPr>
          <w:trHeight w:val="68"/>
        </w:trPr>
        <w:tc>
          <w:tcPr>
            <w:tcW w:w="1242" w:type="dxa"/>
            <w:vMerge w:val="restart"/>
            <w:shd w:val="clear" w:color="auto" w:fill="auto"/>
          </w:tcPr>
          <w:p w:rsidR="00F82254" w:rsidRPr="009657B1" w:rsidRDefault="00F82254" w:rsidP="00F82254">
            <w:pPr>
              <w:ind w:firstLine="0"/>
              <w:jc w:val="center"/>
              <w:rPr>
                <w:b/>
                <w:sz w:val="22"/>
              </w:rPr>
            </w:pPr>
            <w:r w:rsidRPr="009657B1">
              <w:rPr>
                <w:b/>
                <w:sz w:val="22"/>
              </w:rPr>
              <w:t>Prison</w:t>
            </w:r>
          </w:p>
        </w:tc>
        <w:tc>
          <w:tcPr>
            <w:tcW w:w="1276" w:type="dxa"/>
            <w:vMerge w:val="restart"/>
            <w:shd w:val="clear" w:color="auto" w:fill="auto"/>
          </w:tcPr>
          <w:p w:rsidR="00F82254" w:rsidRPr="009657B1" w:rsidRDefault="00F82254" w:rsidP="00F82254">
            <w:pPr>
              <w:ind w:firstLine="0"/>
              <w:jc w:val="center"/>
              <w:rPr>
                <w:b/>
                <w:sz w:val="22"/>
              </w:rPr>
            </w:pPr>
            <w:r w:rsidRPr="009657B1">
              <w:rPr>
                <w:b/>
                <w:sz w:val="22"/>
              </w:rPr>
              <w:t>Population carcérale</w:t>
            </w:r>
          </w:p>
        </w:tc>
        <w:tc>
          <w:tcPr>
            <w:tcW w:w="992" w:type="dxa"/>
            <w:vMerge w:val="restart"/>
            <w:shd w:val="clear" w:color="auto" w:fill="auto"/>
          </w:tcPr>
          <w:p w:rsidR="00F82254" w:rsidRPr="009657B1" w:rsidRDefault="00F82254" w:rsidP="00F82254">
            <w:pPr>
              <w:ind w:firstLine="0"/>
              <w:jc w:val="center"/>
              <w:rPr>
                <w:b/>
                <w:sz w:val="22"/>
              </w:rPr>
            </w:pPr>
            <w:r w:rsidRPr="009657B1">
              <w:rPr>
                <w:b/>
                <w:sz w:val="22"/>
              </w:rPr>
              <w:t xml:space="preserve">Adultes </w:t>
            </w:r>
          </w:p>
        </w:tc>
        <w:tc>
          <w:tcPr>
            <w:tcW w:w="4712" w:type="dxa"/>
            <w:gridSpan w:val="5"/>
            <w:shd w:val="clear" w:color="auto" w:fill="auto"/>
          </w:tcPr>
          <w:p w:rsidR="00F82254" w:rsidRPr="009657B1" w:rsidRDefault="00F82254" w:rsidP="00F82254">
            <w:pPr>
              <w:ind w:firstLine="0"/>
              <w:jc w:val="center"/>
              <w:rPr>
                <w:b/>
                <w:sz w:val="22"/>
              </w:rPr>
            </w:pPr>
            <w:r w:rsidRPr="009657B1">
              <w:rPr>
                <w:b/>
                <w:sz w:val="22"/>
              </w:rPr>
              <w:t>Enfants</w:t>
            </w:r>
          </w:p>
        </w:tc>
        <w:tc>
          <w:tcPr>
            <w:tcW w:w="2161" w:type="dxa"/>
            <w:gridSpan w:val="2"/>
            <w:shd w:val="clear" w:color="auto" w:fill="auto"/>
          </w:tcPr>
          <w:p w:rsidR="00F82254" w:rsidRPr="009657B1" w:rsidRDefault="00F82254" w:rsidP="00F82254">
            <w:pPr>
              <w:ind w:firstLine="0"/>
              <w:jc w:val="center"/>
              <w:rPr>
                <w:b/>
                <w:sz w:val="22"/>
              </w:rPr>
            </w:pPr>
            <w:r w:rsidRPr="009657B1">
              <w:rPr>
                <w:b/>
                <w:sz w:val="22"/>
              </w:rPr>
              <w:t xml:space="preserve">Rapport </w:t>
            </w:r>
          </w:p>
        </w:tc>
      </w:tr>
      <w:tr w:rsidR="00F82254" w:rsidRPr="009657B1" w:rsidTr="00F82254">
        <w:tc>
          <w:tcPr>
            <w:tcW w:w="1242" w:type="dxa"/>
            <w:vMerge/>
            <w:shd w:val="clear" w:color="auto" w:fill="auto"/>
          </w:tcPr>
          <w:p w:rsidR="00F82254" w:rsidRPr="009657B1" w:rsidRDefault="00F82254" w:rsidP="00F82254">
            <w:pPr>
              <w:ind w:firstLine="0"/>
              <w:jc w:val="center"/>
              <w:rPr>
                <w:b/>
                <w:sz w:val="22"/>
              </w:rPr>
            </w:pPr>
          </w:p>
        </w:tc>
        <w:tc>
          <w:tcPr>
            <w:tcW w:w="1276" w:type="dxa"/>
            <w:vMerge/>
            <w:shd w:val="clear" w:color="auto" w:fill="auto"/>
          </w:tcPr>
          <w:p w:rsidR="00F82254" w:rsidRPr="009657B1" w:rsidRDefault="00F82254" w:rsidP="00F82254">
            <w:pPr>
              <w:ind w:firstLine="0"/>
              <w:jc w:val="center"/>
              <w:rPr>
                <w:b/>
                <w:sz w:val="22"/>
              </w:rPr>
            </w:pPr>
          </w:p>
        </w:tc>
        <w:tc>
          <w:tcPr>
            <w:tcW w:w="992" w:type="dxa"/>
            <w:vMerge/>
            <w:shd w:val="clear" w:color="auto" w:fill="auto"/>
          </w:tcPr>
          <w:p w:rsidR="00F82254" w:rsidRPr="009657B1" w:rsidRDefault="00F82254" w:rsidP="00F82254">
            <w:pPr>
              <w:ind w:firstLine="0"/>
              <w:jc w:val="center"/>
              <w:rPr>
                <w:b/>
                <w:sz w:val="22"/>
              </w:rPr>
            </w:pPr>
          </w:p>
        </w:tc>
        <w:tc>
          <w:tcPr>
            <w:tcW w:w="1701" w:type="dxa"/>
            <w:gridSpan w:val="2"/>
            <w:shd w:val="clear" w:color="auto" w:fill="auto"/>
          </w:tcPr>
          <w:p w:rsidR="00F82254" w:rsidRPr="009657B1" w:rsidRDefault="00F82254" w:rsidP="00F82254">
            <w:pPr>
              <w:ind w:firstLine="0"/>
              <w:jc w:val="center"/>
              <w:rPr>
                <w:b/>
                <w:sz w:val="22"/>
              </w:rPr>
            </w:pPr>
            <w:r w:rsidRPr="009657B1">
              <w:rPr>
                <w:b/>
                <w:sz w:val="22"/>
              </w:rPr>
              <w:t>Garçons et filles</w:t>
            </w:r>
          </w:p>
        </w:tc>
        <w:tc>
          <w:tcPr>
            <w:tcW w:w="993" w:type="dxa"/>
            <w:shd w:val="clear" w:color="auto" w:fill="auto"/>
          </w:tcPr>
          <w:p w:rsidR="00F82254" w:rsidRPr="009657B1" w:rsidRDefault="00F82254" w:rsidP="00F82254">
            <w:pPr>
              <w:ind w:firstLine="0"/>
              <w:jc w:val="center"/>
              <w:rPr>
                <w:b/>
                <w:sz w:val="22"/>
              </w:rPr>
            </w:pPr>
            <w:r w:rsidRPr="009657B1">
              <w:rPr>
                <w:b/>
                <w:sz w:val="22"/>
              </w:rPr>
              <w:t xml:space="preserve">Garçons </w:t>
            </w:r>
          </w:p>
        </w:tc>
        <w:tc>
          <w:tcPr>
            <w:tcW w:w="2018" w:type="dxa"/>
            <w:gridSpan w:val="2"/>
            <w:shd w:val="clear" w:color="auto" w:fill="auto"/>
          </w:tcPr>
          <w:p w:rsidR="00F82254" w:rsidRPr="009657B1" w:rsidRDefault="00F82254" w:rsidP="00F82254">
            <w:pPr>
              <w:ind w:firstLine="0"/>
              <w:jc w:val="center"/>
              <w:rPr>
                <w:b/>
                <w:sz w:val="22"/>
              </w:rPr>
            </w:pPr>
            <w:r w:rsidRPr="009657B1">
              <w:rPr>
                <w:b/>
                <w:sz w:val="22"/>
              </w:rPr>
              <w:t xml:space="preserve">Filles </w:t>
            </w:r>
          </w:p>
        </w:tc>
        <w:tc>
          <w:tcPr>
            <w:tcW w:w="1027" w:type="dxa"/>
            <w:vMerge w:val="restart"/>
            <w:shd w:val="clear" w:color="auto" w:fill="auto"/>
          </w:tcPr>
          <w:p w:rsidR="00F82254" w:rsidRPr="009657B1" w:rsidRDefault="00F82254" w:rsidP="00F82254">
            <w:pPr>
              <w:ind w:firstLine="0"/>
              <w:jc w:val="center"/>
              <w:rPr>
                <w:b/>
                <w:sz w:val="22"/>
              </w:rPr>
            </w:pPr>
            <w:r w:rsidRPr="009657B1">
              <w:rPr>
                <w:b/>
                <w:sz w:val="22"/>
              </w:rPr>
              <w:t>Adulte/</w:t>
            </w:r>
          </w:p>
          <w:p w:rsidR="00F82254" w:rsidRPr="009657B1" w:rsidRDefault="00F82254" w:rsidP="00F82254">
            <w:pPr>
              <w:ind w:firstLine="0"/>
              <w:jc w:val="center"/>
              <w:rPr>
                <w:b/>
                <w:sz w:val="22"/>
              </w:rPr>
            </w:pPr>
            <w:r w:rsidRPr="009657B1">
              <w:rPr>
                <w:b/>
                <w:sz w:val="22"/>
              </w:rPr>
              <w:t>enfants</w:t>
            </w:r>
          </w:p>
        </w:tc>
        <w:tc>
          <w:tcPr>
            <w:tcW w:w="1134" w:type="dxa"/>
            <w:vMerge w:val="restart"/>
            <w:shd w:val="clear" w:color="auto" w:fill="auto"/>
          </w:tcPr>
          <w:p w:rsidR="00F82254" w:rsidRPr="009657B1" w:rsidRDefault="00F82254" w:rsidP="00F82254">
            <w:pPr>
              <w:ind w:firstLine="0"/>
              <w:jc w:val="center"/>
              <w:rPr>
                <w:b/>
                <w:sz w:val="22"/>
              </w:rPr>
            </w:pPr>
            <w:r w:rsidRPr="009657B1">
              <w:rPr>
                <w:b/>
                <w:sz w:val="22"/>
              </w:rPr>
              <w:t>Filles/</w:t>
            </w:r>
          </w:p>
          <w:p w:rsidR="00F82254" w:rsidRPr="009657B1" w:rsidRDefault="00F82254" w:rsidP="00F82254">
            <w:pPr>
              <w:ind w:firstLine="0"/>
              <w:jc w:val="center"/>
              <w:rPr>
                <w:b/>
                <w:sz w:val="22"/>
              </w:rPr>
            </w:pPr>
            <w:r w:rsidRPr="009657B1">
              <w:rPr>
                <w:b/>
                <w:sz w:val="22"/>
              </w:rPr>
              <w:t>garçons</w:t>
            </w:r>
          </w:p>
        </w:tc>
      </w:tr>
      <w:tr w:rsidR="00F82254" w:rsidRPr="009657B1" w:rsidTr="00F82254">
        <w:trPr>
          <w:trHeight w:val="509"/>
        </w:trPr>
        <w:tc>
          <w:tcPr>
            <w:tcW w:w="1242" w:type="dxa"/>
            <w:vMerge/>
            <w:shd w:val="clear" w:color="auto" w:fill="auto"/>
          </w:tcPr>
          <w:p w:rsidR="00F82254" w:rsidRPr="009657B1" w:rsidRDefault="00F82254" w:rsidP="00F82254">
            <w:pPr>
              <w:ind w:firstLine="0"/>
              <w:jc w:val="center"/>
              <w:rPr>
                <w:b/>
                <w:sz w:val="22"/>
              </w:rPr>
            </w:pPr>
          </w:p>
        </w:tc>
        <w:tc>
          <w:tcPr>
            <w:tcW w:w="1276" w:type="dxa"/>
            <w:vMerge/>
            <w:shd w:val="clear" w:color="auto" w:fill="auto"/>
          </w:tcPr>
          <w:p w:rsidR="00F82254" w:rsidRPr="009657B1" w:rsidRDefault="00F82254" w:rsidP="00F82254">
            <w:pPr>
              <w:ind w:firstLine="0"/>
              <w:jc w:val="center"/>
              <w:rPr>
                <w:b/>
                <w:sz w:val="22"/>
              </w:rPr>
            </w:pPr>
          </w:p>
        </w:tc>
        <w:tc>
          <w:tcPr>
            <w:tcW w:w="992" w:type="dxa"/>
            <w:vMerge/>
            <w:shd w:val="clear" w:color="auto" w:fill="auto"/>
          </w:tcPr>
          <w:p w:rsidR="00F82254" w:rsidRPr="009657B1" w:rsidRDefault="00F82254" w:rsidP="00F82254">
            <w:pPr>
              <w:ind w:firstLine="0"/>
              <w:jc w:val="center"/>
              <w:rPr>
                <w:b/>
                <w:sz w:val="22"/>
              </w:rPr>
            </w:pPr>
          </w:p>
        </w:tc>
        <w:tc>
          <w:tcPr>
            <w:tcW w:w="709" w:type="dxa"/>
            <w:shd w:val="clear" w:color="auto" w:fill="auto"/>
          </w:tcPr>
          <w:p w:rsidR="00F82254" w:rsidRPr="009657B1" w:rsidRDefault="00F82254" w:rsidP="00F82254">
            <w:pPr>
              <w:ind w:firstLine="0"/>
              <w:jc w:val="center"/>
              <w:rPr>
                <w:b/>
                <w:sz w:val="22"/>
              </w:rPr>
            </w:pPr>
            <w:r w:rsidRPr="009657B1">
              <w:rPr>
                <w:b/>
                <w:sz w:val="22"/>
              </w:rPr>
              <w:t xml:space="preserve">    </w:t>
            </w:r>
          </w:p>
        </w:tc>
        <w:tc>
          <w:tcPr>
            <w:tcW w:w="992" w:type="dxa"/>
            <w:shd w:val="clear" w:color="auto" w:fill="auto"/>
          </w:tcPr>
          <w:p w:rsidR="00F82254" w:rsidRPr="009657B1" w:rsidRDefault="00F82254" w:rsidP="00F82254">
            <w:pPr>
              <w:ind w:firstLine="0"/>
              <w:jc w:val="center"/>
              <w:rPr>
                <w:b/>
                <w:sz w:val="22"/>
              </w:rPr>
            </w:pPr>
            <w:r w:rsidRPr="009657B1">
              <w:rPr>
                <w:b/>
                <w:sz w:val="22"/>
              </w:rPr>
              <w:t xml:space="preserve">Prévent </w:t>
            </w:r>
          </w:p>
        </w:tc>
        <w:tc>
          <w:tcPr>
            <w:tcW w:w="993" w:type="dxa"/>
            <w:shd w:val="clear" w:color="auto" w:fill="auto"/>
          </w:tcPr>
          <w:p w:rsidR="00F82254" w:rsidRPr="009657B1" w:rsidRDefault="00F82254" w:rsidP="00F82254">
            <w:pPr>
              <w:ind w:firstLine="0"/>
              <w:jc w:val="center"/>
              <w:rPr>
                <w:b/>
                <w:sz w:val="22"/>
              </w:rPr>
            </w:pPr>
            <w:r w:rsidRPr="009657B1">
              <w:rPr>
                <w:b/>
                <w:sz w:val="22"/>
              </w:rPr>
              <w:t>Condam</w:t>
            </w:r>
          </w:p>
        </w:tc>
        <w:tc>
          <w:tcPr>
            <w:tcW w:w="992" w:type="dxa"/>
            <w:shd w:val="clear" w:color="auto" w:fill="auto"/>
          </w:tcPr>
          <w:p w:rsidR="00F82254" w:rsidRPr="009657B1" w:rsidRDefault="00F82254" w:rsidP="00F82254">
            <w:pPr>
              <w:ind w:firstLine="0"/>
              <w:jc w:val="center"/>
              <w:rPr>
                <w:b/>
                <w:sz w:val="22"/>
              </w:rPr>
            </w:pPr>
            <w:r w:rsidRPr="009657B1">
              <w:rPr>
                <w:b/>
                <w:sz w:val="22"/>
              </w:rPr>
              <w:t>prévent</w:t>
            </w:r>
          </w:p>
        </w:tc>
        <w:tc>
          <w:tcPr>
            <w:tcW w:w="1026" w:type="dxa"/>
            <w:shd w:val="clear" w:color="auto" w:fill="auto"/>
          </w:tcPr>
          <w:p w:rsidR="00F82254" w:rsidRPr="009657B1" w:rsidRDefault="00F82254" w:rsidP="00F82254">
            <w:pPr>
              <w:ind w:firstLine="0"/>
              <w:jc w:val="center"/>
              <w:rPr>
                <w:b/>
                <w:sz w:val="22"/>
              </w:rPr>
            </w:pPr>
            <w:r w:rsidRPr="009657B1">
              <w:rPr>
                <w:b/>
                <w:sz w:val="22"/>
              </w:rPr>
              <w:t>Condam</w:t>
            </w:r>
          </w:p>
        </w:tc>
        <w:tc>
          <w:tcPr>
            <w:tcW w:w="1027" w:type="dxa"/>
            <w:vMerge/>
            <w:shd w:val="clear" w:color="auto" w:fill="auto"/>
          </w:tcPr>
          <w:p w:rsidR="00F82254" w:rsidRPr="009657B1" w:rsidRDefault="00F82254" w:rsidP="00F82254">
            <w:pPr>
              <w:ind w:firstLine="0"/>
              <w:jc w:val="center"/>
              <w:rPr>
                <w:b/>
                <w:sz w:val="22"/>
              </w:rPr>
            </w:pPr>
          </w:p>
        </w:tc>
        <w:tc>
          <w:tcPr>
            <w:tcW w:w="1134" w:type="dxa"/>
            <w:vMerge/>
            <w:shd w:val="clear" w:color="auto" w:fill="auto"/>
          </w:tcPr>
          <w:p w:rsidR="00F82254" w:rsidRPr="009657B1" w:rsidRDefault="00F82254" w:rsidP="00F82254">
            <w:pPr>
              <w:ind w:firstLine="0"/>
              <w:jc w:val="center"/>
              <w:rPr>
                <w:b/>
                <w:sz w:val="22"/>
              </w:rPr>
            </w:pPr>
          </w:p>
        </w:tc>
      </w:tr>
      <w:tr w:rsidR="00F82254" w:rsidRPr="009657B1" w:rsidTr="00F82254">
        <w:tc>
          <w:tcPr>
            <w:tcW w:w="1242" w:type="dxa"/>
            <w:shd w:val="clear" w:color="auto" w:fill="auto"/>
          </w:tcPr>
          <w:p w:rsidR="00F82254" w:rsidRPr="009657B1" w:rsidRDefault="00F82254" w:rsidP="00F82254">
            <w:pPr>
              <w:ind w:firstLine="0"/>
              <w:jc w:val="center"/>
              <w:rPr>
                <w:b/>
                <w:sz w:val="22"/>
              </w:rPr>
            </w:pPr>
            <w:r w:rsidRPr="009657B1">
              <w:rPr>
                <w:b/>
                <w:sz w:val="22"/>
              </w:rPr>
              <w:t>Gasaba</w:t>
            </w:r>
          </w:p>
        </w:tc>
        <w:tc>
          <w:tcPr>
            <w:tcW w:w="1276" w:type="dxa"/>
            <w:shd w:val="clear" w:color="auto" w:fill="auto"/>
          </w:tcPr>
          <w:p w:rsidR="00F82254" w:rsidRPr="009657B1" w:rsidRDefault="00F82254" w:rsidP="00F82254">
            <w:pPr>
              <w:ind w:firstLine="0"/>
              <w:jc w:val="center"/>
              <w:rPr>
                <w:b/>
                <w:sz w:val="22"/>
              </w:rPr>
            </w:pPr>
            <w:r w:rsidRPr="009657B1">
              <w:rPr>
                <w:b/>
                <w:sz w:val="22"/>
              </w:rPr>
              <w:t>821</w:t>
            </w:r>
          </w:p>
        </w:tc>
        <w:tc>
          <w:tcPr>
            <w:tcW w:w="992" w:type="dxa"/>
            <w:shd w:val="clear" w:color="auto" w:fill="auto"/>
          </w:tcPr>
          <w:p w:rsidR="00F82254" w:rsidRPr="009657B1" w:rsidRDefault="00F82254" w:rsidP="00F82254">
            <w:pPr>
              <w:ind w:firstLine="0"/>
              <w:jc w:val="center"/>
              <w:rPr>
                <w:b/>
                <w:sz w:val="22"/>
              </w:rPr>
            </w:pPr>
            <w:r w:rsidRPr="009657B1">
              <w:rPr>
                <w:b/>
                <w:sz w:val="22"/>
              </w:rPr>
              <w:t>987</w:t>
            </w:r>
          </w:p>
        </w:tc>
        <w:tc>
          <w:tcPr>
            <w:tcW w:w="709" w:type="dxa"/>
            <w:shd w:val="clear" w:color="auto" w:fill="auto"/>
          </w:tcPr>
          <w:p w:rsidR="00F82254" w:rsidRPr="009657B1" w:rsidRDefault="00F82254" w:rsidP="00F82254">
            <w:pPr>
              <w:ind w:firstLine="0"/>
              <w:jc w:val="center"/>
              <w:rPr>
                <w:b/>
                <w:sz w:val="22"/>
              </w:rPr>
            </w:pPr>
            <w:r w:rsidRPr="009657B1">
              <w:rPr>
                <w:b/>
                <w:sz w:val="22"/>
              </w:rPr>
              <w:t>41</w:t>
            </w:r>
          </w:p>
        </w:tc>
        <w:tc>
          <w:tcPr>
            <w:tcW w:w="992" w:type="dxa"/>
            <w:shd w:val="clear" w:color="auto" w:fill="auto"/>
          </w:tcPr>
          <w:p w:rsidR="00F82254" w:rsidRPr="009657B1" w:rsidRDefault="00F82254" w:rsidP="00F82254">
            <w:pPr>
              <w:ind w:firstLine="0"/>
              <w:jc w:val="center"/>
              <w:rPr>
                <w:b/>
                <w:sz w:val="22"/>
              </w:rPr>
            </w:pPr>
            <w:r w:rsidRPr="009657B1">
              <w:rPr>
                <w:b/>
                <w:sz w:val="22"/>
              </w:rPr>
              <w:t>12</w:t>
            </w:r>
          </w:p>
        </w:tc>
        <w:tc>
          <w:tcPr>
            <w:tcW w:w="993" w:type="dxa"/>
            <w:shd w:val="clear" w:color="auto" w:fill="auto"/>
          </w:tcPr>
          <w:p w:rsidR="00F82254" w:rsidRPr="009657B1" w:rsidRDefault="00F82254" w:rsidP="00F82254">
            <w:pPr>
              <w:ind w:firstLine="0"/>
              <w:jc w:val="center"/>
              <w:rPr>
                <w:b/>
                <w:sz w:val="22"/>
              </w:rPr>
            </w:pPr>
            <w:r w:rsidRPr="009657B1">
              <w:rPr>
                <w:b/>
                <w:sz w:val="22"/>
              </w:rPr>
              <w:t>33</w:t>
            </w:r>
          </w:p>
        </w:tc>
        <w:tc>
          <w:tcPr>
            <w:tcW w:w="992" w:type="dxa"/>
            <w:shd w:val="clear" w:color="auto" w:fill="auto"/>
          </w:tcPr>
          <w:p w:rsidR="00F82254" w:rsidRPr="009657B1" w:rsidRDefault="00F82254" w:rsidP="00F82254">
            <w:pPr>
              <w:ind w:firstLine="0"/>
              <w:jc w:val="center"/>
              <w:rPr>
                <w:b/>
                <w:sz w:val="22"/>
              </w:rPr>
            </w:pPr>
            <w:r w:rsidRPr="009657B1">
              <w:rPr>
                <w:b/>
                <w:sz w:val="22"/>
              </w:rPr>
              <w:t>1</w:t>
            </w:r>
          </w:p>
        </w:tc>
        <w:tc>
          <w:tcPr>
            <w:tcW w:w="1026" w:type="dxa"/>
            <w:shd w:val="clear" w:color="auto" w:fill="auto"/>
          </w:tcPr>
          <w:p w:rsidR="00F82254" w:rsidRPr="009657B1" w:rsidRDefault="00F82254" w:rsidP="00F82254">
            <w:pPr>
              <w:ind w:firstLine="0"/>
              <w:jc w:val="center"/>
              <w:rPr>
                <w:b/>
                <w:sz w:val="22"/>
              </w:rPr>
            </w:pPr>
            <w:r w:rsidRPr="009657B1">
              <w:rPr>
                <w:b/>
                <w:sz w:val="22"/>
              </w:rPr>
              <w:t>0</w:t>
            </w:r>
          </w:p>
        </w:tc>
        <w:tc>
          <w:tcPr>
            <w:tcW w:w="1027" w:type="dxa"/>
            <w:shd w:val="clear" w:color="auto" w:fill="auto"/>
          </w:tcPr>
          <w:p w:rsidR="00F82254" w:rsidRPr="009657B1" w:rsidRDefault="00F82254" w:rsidP="00F82254">
            <w:pPr>
              <w:ind w:firstLine="0"/>
              <w:jc w:val="center"/>
              <w:rPr>
                <w:b/>
                <w:sz w:val="22"/>
              </w:rPr>
            </w:pPr>
            <w:r w:rsidRPr="009657B1">
              <w:rPr>
                <w:b/>
                <w:sz w:val="22"/>
              </w:rPr>
              <w:t>01</w:t>
            </w:r>
          </w:p>
        </w:tc>
        <w:tc>
          <w:tcPr>
            <w:tcW w:w="1134" w:type="dxa"/>
            <w:shd w:val="clear" w:color="auto" w:fill="auto"/>
          </w:tcPr>
          <w:p w:rsidR="00F82254" w:rsidRPr="009657B1" w:rsidRDefault="00F82254" w:rsidP="00F82254">
            <w:pPr>
              <w:ind w:firstLine="0"/>
              <w:jc w:val="center"/>
              <w:rPr>
                <w:b/>
                <w:sz w:val="22"/>
              </w:rPr>
            </w:pPr>
            <w:r w:rsidRPr="009657B1">
              <w:rPr>
                <w:b/>
                <w:sz w:val="22"/>
              </w:rPr>
              <w:t>0,02%</w:t>
            </w:r>
          </w:p>
        </w:tc>
      </w:tr>
      <w:tr w:rsidR="00F82254" w:rsidRPr="009657B1" w:rsidTr="00F82254">
        <w:tc>
          <w:tcPr>
            <w:tcW w:w="1242" w:type="dxa"/>
            <w:shd w:val="clear" w:color="auto" w:fill="auto"/>
          </w:tcPr>
          <w:p w:rsidR="00F82254" w:rsidRPr="009657B1" w:rsidRDefault="00F82254" w:rsidP="00F82254">
            <w:pPr>
              <w:ind w:firstLine="0"/>
              <w:jc w:val="center"/>
              <w:rPr>
                <w:b/>
                <w:sz w:val="22"/>
              </w:rPr>
            </w:pPr>
            <w:r w:rsidRPr="009657B1">
              <w:rPr>
                <w:b/>
                <w:sz w:val="22"/>
              </w:rPr>
              <w:t>Gitarama</w:t>
            </w:r>
          </w:p>
        </w:tc>
        <w:tc>
          <w:tcPr>
            <w:tcW w:w="1276" w:type="dxa"/>
            <w:shd w:val="clear" w:color="auto" w:fill="auto"/>
          </w:tcPr>
          <w:p w:rsidR="00F82254" w:rsidRPr="009657B1" w:rsidRDefault="00F82254" w:rsidP="00F82254">
            <w:pPr>
              <w:ind w:firstLine="0"/>
              <w:jc w:val="center"/>
              <w:rPr>
                <w:b/>
                <w:sz w:val="22"/>
              </w:rPr>
            </w:pPr>
            <w:r w:rsidRPr="009657B1">
              <w:rPr>
                <w:b/>
                <w:sz w:val="22"/>
              </w:rPr>
              <w:t>527</w:t>
            </w:r>
          </w:p>
        </w:tc>
        <w:tc>
          <w:tcPr>
            <w:tcW w:w="992" w:type="dxa"/>
            <w:shd w:val="clear" w:color="auto" w:fill="auto"/>
          </w:tcPr>
          <w:p w:rsidR="00F82254" w:rsidRPr="009657B1" w:rsidRDefault="00F82254" w:rsidP="00F82254">
            <w:pPr>
              <w:ind w:firstLine="0"/>
              <w:jc w:val="center"/>
              <w:rPr>
                <w:b/>
                <w:sz w:val="22"/>
              </w:rPr>
            </w:pPr>
            <w:r w:rsidRPr="009657B1">
              <w:rPr>
                <w:b/>
                <w:sz w:val="22"/>
              </w:rPr>
              <w:t>746</w:t>
            </w:r>
          </w:p>
        </w:tc>
        <w:tc>
          <w:tcPr>
            <w:tcW w:w="709" w:type="dxa"/>
            <w:shd w:val="clear" w:color="auto" w:fill="auto"/>
          </w:tcPr>
          <w:p w:rsidR="00F82254" w:rsidRPr="009657B1" w:rsidRDefault="00F82254" w:rsidP="00F82254">
            <w:pPr>
              <w:ind w:firstLine="0"/>
              <w:jc w:val="center"/>
              <w:rPr>
                <w:b/>
                <w:sz w:val="22"/>
              </w:rPr>
            </w:pPr>
            <w:r w:rsidRPr="009657B1">
              <w:rPr>
                <w:b/>
                <w:sz w:val="22"/>
              </w:rPr>
              <w:t>27</w:t>
            </w:r>
          </w:p>
        </w:tc>
        <w:tc>
          <w:tcPr>
            <w:tcW w:w="992" w:type="dxa"/>
            <w:shd w:val="clear" w:color="auto" w:fill="auto"/>
          </w:tcPr>
          <w:p w:rsidR="00F82254" w:rsidRPr="009657B1" w:rsidRDefault="00F82254" w:rsidP="00F82254">
            <w:pPr>
              <w:ind w:firstLine="0"/>
              <w:jc w:val="center"/>
              <w:rPr>
                <w:b/>
                <w:sz w:val="22"/>
              </w:rPr>
            </w:pPr>
            <w:r w:rsidRPr="009657B1">
              <w:rPr>
                <w:b/>
                <w:sz w:val="22"/>
              </w:rPr>
              <w:t>19</w:t>
            </w:r>
          </w:p>
        </w:tc>
        <w:tc>
          <w:tcPr>
            <w:tcW w:w="993" w:type="dxa"/>
            <w:shd w:val="clear" w:color="auto" w:fill="auto"/>
          </w:tcPr>
          <w:p w:rsidR="00F82254" w:rsidRPr="009657B1" w:rsidRDefault="00F82254" w:rsidP="00F82254">
            <w:pPr>
              <w:ind w:firstLine="0"/>
              <w:jc w:val="center"/>
              <w:rPr>
                <w:b/>
                <w:sz w:val="22"/>
              </w:rPr>
            </w:pPr>
            <w:r w:rsidRPr="009657B1">
              <w:rPr>
                <w:b/>
                <w:sz w:val="22"/>
              </w:rPr>
              <w:t>7</w:t>
            </w:r>
          </w:p>
        </w:tc>
        <w:tc>
          <w:tcPr>
            <w:tcW w:w="992" w:type="dxa"/>
            <w:shd w:val="clear" w:color="auto" w:fill="auto"/>
          </w:tcPr>
          <w:p w:rsidR="00F82254" w:rsidRPr="009657B1" w:rsidRDefault="00F82254" w:rsidP="00F82254">
            <w:pPr>
              <w:ind w:firstLine="0"/>
              <w:jc w:val="center"/>
              <w:rPr>
                <w:b/>
                <w:sz w:val="22"/>
              </w:rPr>
            </w:pPr>
            <w:r w:rsidRPr="009657B1">
              <w:rPr>
                <w:b/>
                <w:sz w:val="22"/>
              </w:rPr>
              <w:t>3</w:t>
            </w:r>
          </w:p>
        </w:tc>
        <w:tc>
          <w:tcPr>
            <w:tcW w:w="1026" w:type="dxa"/>
            <w:shd w:val="clear" w:color="auto" w:fill="auto"/>
          </w:tcPr>
          <w:p w:rsidR="00F82254" w:rsidRPr="009657B1" w:rsidRDefault="00F82254" w:rsidP="00F82254">
            <w:pPr>
              <w:ind w:firstLine="0"/>
              <w:jc w:val="center"/>
              <w:rPr>
                <w:b/>
                <w:sz w:val="22"/>
              </w:rPr>
            </w:pPr>
            <w:r w:rsidRPr="009657B1">
              <w:rPr>
                <w:b/>
                <w:sz w:val="22"/>
              </w:rPr>
              <w:t>1</w:t>
            </w:r>
          </w:p>
        </w:tc>
        <w:tc>
          <w:tcPr>
            <w:tcW w:w="1027" w:type="dxa"/>
            <w:shd w:val="clear" w:color="auto" w:fill="auto"/>
          </w:tcPr>
          <w:p w:rsidR="00F82254" w:rsidRPr="009657B1" w:rsidRDefault="00F82254" w:rsidP="00F82254">
            <w:pPr>
              <w:ind w:firstLine="0"/>
              <w:jc w:val="center"/>
              <w:rPr>
                <w:b/>
                <w:sz w:val="22"/>
              </w:rPr>
            </w:pPr>
            <w:r w:rsidRPr="009657B1">
              <w:rPr>
                <w:b/>
                <w:sz w:val="22"/>
              </w:rPr>
              <w:t>02</w:t>
            </w:r>
          </w:p>
        </w:tc>
        <w:tc>
          <w:tcPr>
            <w:tcW w:w="1134" w:type="dxa"/>
            <w:shd w:val="clear" w:color="auto" w:fill="auto"/>
          </w:tcPr>
          <w:p w:rsidR="00F82254" w:rsidRPr="009657B1" w:rsidRDefault="00F82254" w:rsidP="00F82254">
            <w:pPr>
              <w:ind w:firstLine="0"/>
              <w:jc w:val="center"/>
              <w:rPr>
                <w:b/>
                <w:sz w:val="22"/>
              </w:rPr>
            </w:pPr>
            <w:r w:rsidRPr="009657B1">
              <w:rPr>
                <w:b/>
                <w:sz w:val="22"/>
              </w:rPr>
              <w:t>7,76%</w:t>
            </w:r>
          </w:p>
        </w:tc>
      </w:tr>
      <w:tr w:rsidR="00F82254" w:rsidRPr="009657B1" w:rsidTr="00F82254">
        <w:tc>
          <w:tcPr>
            <w:tcW w:w="1242" w:type="dxa"/>
            <w:shd w:val="clear" w:color="auto" w:fill="auto"/>
          </w:tcPr>
          <w:p w:rsidR="00F82254" w:rsidRPr="009657B1" w:rsidRDefault="00F82254" w:rsidP="00F82254">
            <w:pPr>
              <w:ind w:firstLine="0"/>
              <w:jc w:val="center"/>
              <w:rPr>
                <w:b/>
                <w:sz w:val="22"/>
              </w:rPr>
            </w:pPr>
            <w:r w:rsidRPr="009657B1">
              <w:rPr>
                <w:b/>
                <w:sz w:val="22"/>
              </w:rPr>
              <w:t>Relima</w:t>
            </w:r>
          </w:p>
        </w:tc>
        <w:tc>
          <w:tcPr>
            <w:tcW w:w="1276" w:type="dxa"/>
            <w:shd w:val="clear" w:color="auto" w:fill="auto"/>
          </w:tcPr>
          <w:p w:rsidR="00F82254" w:rsidRPr="009657B1" w:rsidRDefault="00F82254" w:rsidP="00F82254">
            <w:pPr>
              <w:ind w:firstLine="0"/>
              <w:jc w:val="center"/>
              <w:rPr>
                <w:b/>
                <w:sz w:val="22"/>
              </w:rPr>
            </w:pPr>
            <w:r w:rsidRPr="009657B1">
              <w:rPr>
                <w:b/>
                <w:sz w:val="22"/>
              </w:rPr>
              <w:t>312</w:t>
            </w:r>
          </w:p>
        </w:tc>
        <w:tc>
          <w:tcPr>
            <w:tcW w:w="992" w:type="dxa"/>
            <w:shd w:val="clear" w:color="auto" w:fill="auto"/>
          </w:tcPr>
          <w:p w:rsidR="00F82254" w:rsidRPr="009657B1" w:rsidRDefault="00F82254" w:rsidP="00F82254">
            <w:pPr>
              <w:ind w:firstLine="0"/>
              <w:jc w:val="center"/>
              <w:rPr>
                <w:b/>
                <w:sz w:val="22"/>
              </w:rPr>
            </w:pPr>
            <w:r w:rsidRPr="009657B1">
              <w:rPr>
                <w:b/>
                <w:sz w:val="22"/>
              </w:rPr>
              <w:t>1123</w:t>
            </w:r>
          </w:p>
        </w:tc>
        <w:tc>
          <w:tcPr>
            <w:tcW w:w="709" w:type="dxa"/>
            <w:shd w:val="clear" w:color="auto" w:fill="auto"/>
          </w:tcPr>
          <w:p w:rsidR="00F82254" w:rsidRPr="009657B1" w:rsidRDefault="00F82254" w:rsidP="00F82254">
            <w:pPr>
              <w:ind w:firstLine="0"/>
              <w:jc w:val="center"/>
              <w:rPr>
                <w:b/>
                <w:sz w:val="22"/>
              </w:rPr>
            </w:pPr>
            <w:r w:rsidRPr="009657B1">
              <w:rPr>
                <w:b/>
                <w:sz w:val="22"/>
              </w:rPr>
              <w:t>11</w:t>
            </w:r>
          </w:p>
        </w:tc>
        <w:tc>
          <w:tcPr>
            <w:tcW w:w="992" w:type="dxa"/>
            <w:shd w:val="clear" w:color="auto" w:fill="auto"/>
          </w:tcPr>
          <w:p w:rsidR="00F82254" w:rsidRPr="009657B1" w:rsidRDefault="00F82254" w:rsidP="00F82254">
            <w:pPr>
              <w:ind w:firstLine="0"/>
              <w:jc w:val="center"/>
              <w:rPr>
                <w:b/>
                <w:sz w:val="22"/>
              </w:rPr>
            </w:pPr>
            <w:r w:rsidRPr="009657B1">
              <w:rPr>
                <w:b/>
                <w:sz w:val="22"/>
              </w:rPr>
              <w:t>13</w:t>
            </w:r>
          </w:p>
        </w:tc>
        <w:tc>
          <w:tcPr>
            <w:tcW w:w="993" w:type="dxa"/>
            <w:shd w:val="clear" w:color="auto" w:fill="auto"/>
          </w:tcPr>
          <w:p w:rsidR="00F82254" w:rsidRPr="009657B1" w:rsidRDefault="00F82254" w:rsidP="00F82254">
            <w:pPr>
              <w:ind w:firstLine="0"/>
              <w:jc w:val="center"/>
              <w:rPr>
                <w:b/>
                <w:sz w:val="22"/>
              </w:rPr>
            </w:pPr>
            <w:r w:rsidRPr="009657B1">
              <w:rPr>
                <w:b/>
                <w:sz w:val="22"/>
              </w:rPr>
              <w:t>2</w:t>
            </w:r>
          </w:p>
        </w:tc>
        <w:tc>
          <w:tcPr>
            <w:tcW w:w="992" w:type="dxa"/>
            <w:shd w:val="clear" w:color="auto" w:fill="auto"/>
          </w:tcPr>
          <w:p w:rsidR="00F82254" w:rsidRPr="009657B1" w:rsidRDefault="00F82254" w:rsidP="00F82254">
            <w:pPr>
              <w:ind w:firstLine="0"/>
              <w:jc w:val="center"/>
              <w:rPr>
                <w:b/>
                <w:sz w:val="22"/>
              </w:rPr>
            </w:pPr>
            <w:r w:rsidRPr="009657B1">
              <w:rPr>
                <w:b/>
                <w:sz w:val="22"/>
              </w:rPr>
              <w:t>1</w:t>
            </w:r>
          </w:p>
        </w:tc>
        <w:tc>
          <w:tcPr>
            <w:tcW w:w="1026" w:type="dxa"/>
            <w:shd w:val="clear" w:color="auto" w:fill="auto"/>
          </w:tcPr>
          <w:p w:rsidR="00F82254" w:rsidRPr="009657B1" w:rsidRDefault="00F82254" w:rsidP="00F82254">
            <w:pPr>
              <w:ind w:firstLine="0"/>
              <w:jc w:val="center"/>
              <w:rPr>
                <w:b/>
                <w:sz w:val="22"/>
              </w:rPr>
            </w:pPr>
            <w:r w:rsidRPr="009657B1">
              <w:rPr>
                <w:b/>
                <w:sz w:val="22"/>
              </w:rPr>
              <w:t>3</w:t>
            </w:r>
          </w:p>
        </w:tc>
        <w:tc>
          <w:tcPr>
            <w:tcW w:w="1027" w:type="dxa"/>
            <w:shd w:val="clear" w:color="auto" w:fill="auto"/>
          </w:tcPr>
          <w:p w:rsidR="00F82254" w:rsidRPr="009657B1" w:rsidRDefault="00F82254" w:rsidP="00F82254">
            <w:pPr>
              <w:ind w:firstLine="0"/>
              <w:jc w:val="center"/>
              <w:rPr>
                <w:b/>
                <w:sz w:val="22"/>
              </w:rPr>
            </w:pPr>
            <w:r w:rsidRPr="009657B1">
              <w:rPr>
                <w:b/>
                <w:sz w:val="22"/>
              </w:rPr>
              <w:t>03</w:t>
            </w:r>
          </w:p>
        </w:tc>
        <w:tc>
          <w:tcPr>
            <w:tcW w:w="1134" w:type="dxa"/>
            <w:shd w:val="clear" w:color="auto" w:fill="auto"/>
          </w:tcPr>
          <w:p w:rsidR="00F82254" w:rsidRPr="009657B1" w:rsidRDefault="00F82254" w:rsidP="00F82254">
            <w:pPr>
              <w:ind w:firstLine="0"/>
              <w:jc w:val="center"/>
              <w:rPr>
                <w:b/>
                <w:sz w:val="22"/>
              </w:rPr>
            </w:pPr>
            <w:r w:rsidRPr="009657B1">
              <w:rPr>
                <w:b/>
                <w:sz w:val="22"/>
              </w:rPr>
              <w:t>1,00%</w:t>
            </w:r>
          </w:p>
        </w:tc>
      </w:tr>
      <w:tr w:rsidR="00F82254" w:rsidRPr="009657B1" w:rsidTr="00F82254">
        <w:tc>
          <w:tcPr>
            <w:tcW w:w="1242" w:type="dxa"/>
            <w:shd w:val="clear" w:color="auto" w:fill="auto"/>
          </w:tcPr>
          <w:p w:rsidR="00F82254" w:rsidRPr="009657B1" w:rsidRDefault="00F82254" w:rsidP="00F82254">
            <w:pPr>
              <w:ind w:firstLine="0"/>
              <w:jc w:val="center"/>
              <w:rPr>
                <w:b/>
                <w:sz w:val="22"/>
              </w:rPr>
            </w:pPr>
            <w:r w:rsidRPr="009657B1">
              <w:rPr>
                <w:b/>
                <w:sz w:val="22"/>
              </w:rPr>
              <w:t>Miyove</w:t>
            </w:r>
          </w:p>
        </w:tc>
        <w:tc>
          <w:tcPr>
            <w:tcW w:w="1276" w:type="dxa"/>
            <w:shd w:val="clear" w:color="auto" w:fill="auto"/>
          </w:tcPr>
          <w:p w:rsidR="00F82254" w:rsidRPr="009657B1" w:rsidRDefault="00F82254" w:rsidP="00F82254">
            <w:pPr>
              <w:ind w:firstLine="0"/>
              <w:jc w:val="center"/>
              <w:rPr>
                <w:b/>
                <w:sz w:val="22"/>
              </w:rPr>
            </w:pPr>
            <w:r w:rsidRPr="009657B1">
              <w:rPr>
                <w:b/>
                <w:sz w:val="22"/>
              </w:rPr>
              <w:t>183</w:t>
            </w:r>
          </w:p>
        </w:tc>
        <w:tc>
          <w:tcPr>
            <w:tcW w:w="992" w:type="dxa"/>
            <w:shd w:val="clear" w:color="auto" w:fill="auto"/>
          </w:tcPr>
          <w:p w:rsidR="00F82254" w:rsidRPr="009657B1" w:rsidRDefault="00F82254" w:rsidP="00F82254">
            <w:pPr>
              <w:ind w:firstLine="0"/>
              <w:jc w:val="center"/>
              <w:rPr>
                <w:b/>
                <w:sz w:val="22"/>
              </w:rPr>
            </w:pPr>
            <w:r w:rsidRPr="009657B1">
              <w:rPr>
                <w:b/>
                <w:sz w:val="22"/>
              </w:rPr>
              <w:t>132</w:t>
            </w:r>
          </w:p>
        </w:tc>
        <w:tc>
          <w:tcPr>
            <w:tcW w:w="709" w:type="dxa"/>
            <w:shd w:val="clear" w:color="auto" w:fill="auto"/>
          </w:tcPr>
          <w:p w:rsidR="00F82254" w:rsidRPr="009657B1" w:rsidRDefault="00F82254" w:rsidP="00F82254">
            <w:pPr>
              <w:ind w:firstLine="0"/>
              <w:jc w:val="center"/>
              <w:rPr>
                <w:b/>
                <w:sz w:val="22"/>
              </w:rPr>
            </w:pPr>
            <w:r w:rsidRPr="009657B1">
              <w:rPr>
                <w:b/>
                <w:sz w:val="22"/>
              </w:rPr>
              <w:t>17</w:t>
            </w:r>
          </w:p>
        </w:tc>
        <w:tc>
          <w:tcPr>
            <w:tcW w:w="992" w:type="dxa"/>
            <w:shd w:val="clear" w:color="auto" w:fill="auto"/>
          </w:tcPr>
          <w:p w:rsidR="00F82254" w:rsidRPr="009657B1" w:rsidRDefault="00F82254" w:rsidP="00F82254">
            <w:pPr>
              <w:ind w:firstLine="0"/>
              <w:jc w:val="center"/>
              <w:rPr>
                <w:b/>
                <w:sz w:val="22"/>
              </w:rPr>
            </w:pPr>
            <w:r w:rsidRPr="009657B1">
              <w:rPr>
                <w:b/>
                <w:sz w:val="22"/>
              </w:rPr>
              <w:t>9</w:t>
            </w:r>
          </w:p>
        </w:tc>
        <w:tc>
          <w:tcPr>
            <w:tcW w:w="993" w:type="dxa"/>
            <w:shd w:val="clear" w:color="auto" w:fill="auto"/>
          </w:tcPr>
          <w:p w:rsidR="00F82254" w:rsidRPr="009657B1" w:rsidRDefault="00F82254" w:rsidP="00F82254">
            <w:pPr>
              <w:ind w:firstLine="0"/>
              <w:jc w:val="center"/>
              <w:rPr>
                <w:b/>
                <w:sz w:val="22"/>
              </w:rPr>
            </w:pPr>
            <w:r w:rsidRPr="009657B1">
              <w:rPr>
                <w:b/>
                <w:sz w:val="22"/>
              </w:rPr>
              <w:t>4</w:t>
            </w:r>
          </w:p>
        </w:tc>
        <w:tc>
          <w:tcPr>
            <w:tcW w:w="992" w:type="dxa"/>
            <w:shd w:val="clear" w:color="auto" w:fill="auto"/>
          </w:tcPr>
          <w:p w:rsidR="00F82254" w:rsidRPr="009657B1" w:rsidRDefault="00F82254" w:rsidP="00F82254">
            <w:pPr>
              <w:ind w:firstLine="0"/>
              <w:jc w:val="center"/>
              <w:rPr>
                <w:b/>
                <w:sz w:val="22"/>
              </w:rPr>
            </w:pPr>
            <w:r w:rsidRPr="009657B1">
              <w:rPr>
                <w:b/>
                <w:sz w:val="22"/>
              </w:rPr>
              <w:t>9</w:t>
            </w:r>
          </w:p>
        </w:tc>
        <w:tc>
          <w:tcPr>
            <w:tcW w:w="1026" w:type="dxa"/>
            <w:shd w:val="clear" w:color="auto" w:fill="auto"/>
          </w:tcPr>
          <w:p w:rsidR="00F82254" w:rsidRPr="009657B1" w:rsidRDefault="00F82254" w:rsidP="00F82254">
            <w:pPr>
              <w:ind w:firstLine="0"/>
              <w:jc w:val="center"/>
              <w:rPr>
                <w:b/>
                <w:sz w:val="22"/>
              </w:rPr>
            </w:pPr>
            <w:r w:rsidRPr="009657B1">
              <w:rPr>
                <w:b/>
                <w:sz w:val="22"/>
              </w:rPr>
              <w:t>1</w:t>
            </w:r>
          </w:p>
        </w:tc>
        <w:tc>
          <w:tcPr>
            <w:tcW w:w="1027" w:type="dxa"/>
            <w:shd w:val="clear" w:color="auto" w:fill="auto"/>
          </w:tcPr>
          <w:p w:rsidR="00F82254" w:rsidRPr="009657B1" w:rsidRDefault="00F82254" w:rsidP="00F82254">
            <w:pPr>
              <w:ind w:firstLine="0"/>
              <w:jc w:val="center"/>
              <w:rPr>
                <w:b/>
                <w:sz w:val="22"/>
              </w:rPr>
            </w:pPr>
            <w:r w:rsidRPr="009657B1">
              <w:rPr>
                <w:b/>
                <w:sz w:val="22"/>
              </w:rPr>
              <w:t>02</w:t>
            </w:r>
          </w:p>
        </w:tc>
        <w:tc>
          <w:tcPr>
            <w:tcW w:w="1134" w:type="dxa"/>
            <w:shd w:val="clear" w:color="auto" w:fill="auto"/>
          </w:tcPr>
          <w:p w:rsidR="00F82254" w:rsidRPr="009657B1" w:rsidRDefault="00F82254" w:rsidP="00F82254">
            <w:pPr>
              <w:ind w:firstLine="0"/>
              <w:jc w:val="center"/>
              <w:rPr>
                <w:b/>
                <w:sz w:val="22"/>
              </w:rPr>
            </w:pPr>
            <w:r w:rsidRPr="009657B1">
              <w:rPr>
                <w:b/>
                <w:sz w:val="22"/>
              </w:rPr>
              <w:t>1,11%</w:t>
            </w:r>
          </w:p>
        </w:tc>
      </w:tr>
      <w:tr w:rsidR="00F82254" w:rsidRPr="009657B1" w:rsidTr="00F82254">
        <w:tc>
          <w:tcPr>
            <w:tcW w:w="1242" w:type="dxa"/>
            <w:shd w:val="clear" w:color="auto" w:fill="auto"/>
          </w:tcPr>
          <w:p w:rsidR="00F82254" w:rsidRPr="009657B1" w:rsidRDefault="00F82254" w:rsidP="00F82254">
            <w:pPr>
              <w:ind w:firstLine="0"/>
              <w:jc w:val="center"/>
              <w:rPr>
                <w:b/>
                <w:sz w:val="22"/>
              </w:rPr>
            </w:pPr>
            <w:r w:rsidRPr="009657B1">
              <w:rPr>
                <w:b/>
                <w:sz w:val="22"/>
              </w:rPr>
              <w:t>Fosu</w:t>
            </w:r>
          </w:p>
        </w:tc>
        <w:tc>
          <w:tcPr>
            <w:tcW w:w="1276" w:type="dxa"/>
            <w:shd w:val="clear" w:color="auto" w:fill="auto"/>
          </w:tcPr>
          <w:p w:rsidR="00F82254" w:rsidRPr="009657B1" w:rsidRDefault="00F82254" w:rsidP="00F82254">
            <w:pPr>
              <w:ind w:firstLine="0"/>
              <w:jc w:val="center"/>
              <w:rPr>
                <w:b/>
                <w:sz w:val="22"/>
              </w:rPr>
            </w:pPr>
            <w:r w:rsidRPr="009657B1">
              <w:rPr>
                <w:b/>
                <w:sz w:val="22"/>
              </w:rPr>
              <w:t>169</w:t>
            </w:r>
          </w:p>
        </w:tc>
        <w:tc>
          <w:tcPr>
            <w:tcW w:w="992" w:type="dxa"/>
            <w:shd w:val="clear" w:color="auto" w:fill="auto"/>
          </w:tcPr>
          <w:p w:rsidR="00F82254" w:rsidRPr="009657B1" w:rsidRDefault="00F82254" w:rsidP="00F82254">
            <w:pPr>
              <w:ind w:firstLine="0"/>
              <w:jc w:val="center"/>
              <w:rPr>
                <w:b/>
                <w:sz w:val="22"/>
              </w:rPr>
            </w:pPr>
            <w:r w:rsidRPr="009657B1">
              <w:rPr>
                <w:b/>
                <w:sz w:val="22"/>
              </w:rPr>
              <w:t>11</w:t>
            </w:r>
          </w:p>
        </w:tc>
        <w:tc>
          <w:tcPr>
            <w:tcW w:w="709" w:type="dxa"/>
            <w:shd w:val="clear" w:color="auto" w:fill="auto"/>
          </w:tcPr>
          <w:p w:rsidR="00F82254" w:rsidRPr="009657B1" w:rsidRDefault="00F82254" w:rsidP="00F82254">
            <w:pPr>
              <w:ind w:firstLine="0"/>
              <w:jc w:val="center"/>
              <w:rPr>
                <w:b/>
                <w:sz w:val="22"/>
              </w:rPr>
            </w:pPr>
            <w:r w:rsidRPr="009657B1">
              <w:rPr>
                <w:b/>
                <w:sz w:val="22"/>
              </w:rPr>
              <w:t>20</w:t>
            </w:r>
          </w:p>
        </w:tc>
        <w:tc>
          <w:tcPr>
            <w:tcW w:w="992" w:type="dxa"/>
            <w:shd w:val="clear" w:color="auto" w:fill="auto"/>
          </w:tcPr>
          <w:p w:rsidR="00F82254" w:rsidRPr="009657B1" w:rsidRDefault="00F82254" w:rsidP="00F82254">
            <w:pPr>
              <w:ind w:firstLine="0"/>
              <w:jc w:val="center"/>
              <w:rPr>
                <w:b/>
                <w:sz w:val="22"/>
              </w:rPr>
            </w:pPr>
            <w:r w:rsidRPr="009657B1">
              <w:rPr>
                <w:b/>
                <w:sz w:val="22"/>
              </w:rPr>
              <w:t>60</w:t>
            </w:r>
          </w:p>
        </w:tc>
        <w:tc>
          <w:tcPr>
            <w:tcW w:w="993" w:type="dxa"/>
            <w:shd w:val="clear" w:color="auto" w:fill="auto"/>
          </w:tcPr>
          <w:p w:rsidR="00F82254" w:rsidRPr="009657B1" w:rsidRDefault="00F82254" w:rsidP="00F82254">
            <w:pPr>
              <w:ind w:firstLine="0"/>
              <w:jc w:val="center"/>
              <w:rPr>
                <w:b/>
                <w:sz w:val="22"/>
              </w:rPr>
            </w:pPr>
            <w:r w:rsidRPr="009657B1">
              <w:rPr>
                <w:b/>
                <w:sz w:val="22"/>
              </w:rPr>
              <w:t>9</w:t>
            </w:r>
          </w:p>
        </w:tc>
        <w:tc>
          <w:tcPr>
            <w:tcW w:w="992" w:type="dxa"/>
            <w:shd w:val="clear" w:color="auto" w:fill="auto"/>
          </w:tcPr>
          <w:p w:rsidR="00F82254" w:rsidRPr="009657B1" w:rsidRDefault="00F82254" w:rsidP="00F82254">
            <w:pPr>
              <w:ind w:firstLine="0"/>
              <w:jc w:val="center"/>
              <w:rPr>
                <w:b/>
                <w:sz w:val="22"/>
              </w:rPr>
            </w:pPr>
            <w:r w:rsidRPr="009657B1">
              <w:rPr>
                <w:b/>
                <w:sz w:val="22"/>
              </w:rPr>
              <w:t>0</w:t>
            </w:r>
          </w:p>
        </w:tc>
        <w:tc>
          <w:tcPr>
            <w:tcW w:w="1026" w:type="dxa"/>
            <w:shd w:val="clear" w:color="auto" w:fill="auto"/>
          </w:tcPr>
          <w:p w:rsidR="00F82254" w:rsidRPr="009657B1" w:rsidRDefault="00F82254" w:rsidP="00F82254">
            <w:pPr>
              <w:ind w:firstLine="0"/>
              <w:jc w:val="center"/>
              <w:rPr>
                <w:b/>
                <w:sz w:val="22"/>
              </w:rPr>
            </w:pPr>
            <w:r w:rsidRPr="009657B1">
              <w:rPr>
                <w:b/>
                <w:sz w:val="22"/>
              </w:rPr>
              <w:t>2</w:t>
            </w:r>
          </w:p>
        </w:tc>
        <w:tc>
          <w:tcPr>
            <w:tcW w:w="1027" w:type="dxa"/>
            <w:shd w:val="clear" w:color="auto" w:fill="auto"/>
          </w:tcPr>
          <w:p w:rsidR="00F82254" w:rsidRPr="009657B1" w:rsidRDefault="00F82254" w:rsidP="00F82254">
            <w:pPr>
              <w:ind w:firstLine="0"/>
              <w:jc w:val="center"/>
              <w:rPr>
                <w:b/>
                <w:sz w:val="22"/>
              </w:rPr>
            </w:pPr>
            <w:r w:rsidRPr="009657B1">
              <w:rPr>
                <w:b/>
                <w:sz w:val="22"/>
              </w:rPr>
              <w:t>00</w:t>
            </w:r>
          </w:p>
        </w:tc>
        <w:tc>
          <w:tcPr>
            <w:tcW w:w="1134" w:type="dxa"/>
            <w:shd w:val="clear" w:color="auto" w:fill="auto"/>
          </w:tcPr>
          <w:p w:rsidR="00F82254" w:rsidRPr="009657B1" w:rsidRDefault="00F82254" w:rsidP="00F82254">
            <w:pPr>
              <w:ind w:firstLine="0"/>
              <w:jc w:val="center"/>
              <w:rPr>
                <w:b/>
                <w:sz w:val="22"/>
              </w:rPr>
            </w:pPr>
            <w:r w:rsidRPr="009657B1">
              <w:rPr>
                <w:b/>
                <w:sz w:val="22"/>
              </w:rPr>
              <w:t>0,19%</w:t>
            </w:r>
          </w:p>
        </w:tc>
      </w:tr>
      <w:tr w:rsidR="00F82254" w:rsidRPr="009657B1" w:rsidTr="00F82254">
        <w:tc>
          <w:tcPr>
            <w:tcW w:w="1242" w:type="dxa"/>
            <w:shd w:val="clear" w:color="auto" w:fill="auto"/>
          </w:tcPr>
          <w:p w:rsidR="00F82254" w:rsidRPr="009657B1" w:rsidRDefault="00F82254" w:rsidP="00F82254">
            <w:pPr>
              <w:ind w:firstLine="0"/>
              <w:jc w:val="center"/>
              <w:rPr>
                <w:b/>
                <w:sz w:val="22"/>
              </w:rPr>
            </w:pPr>
            <w:r w:rsidRPr="009657B1">
              <w:rPr>
                <w:b/>
                <w:sz w:val="22"/>
              </w:rPr>
              <w:t>Total</w:t>
            </w:r>
          </w:p>
        </w:tc>
        <w:tc>
          <w:tcPr>
            <w:tcW w:w="1276" w:type="dxa"/>
            <w:shd w:val="clear" w:color="auto" w:fill="auto"/>
          </w:tcPr>
          <w:p w:rsidR="00F82254" w:rsidRPr="009657B1" w:rsidRDefault="00F82254" w:rsidP="00F82254">
            <w:pPr>
              <w:ind w:firstLine="0"/>
              <w:jc w:val="center"/>
              <w:rPr>
                <w:b/>
                <w:sz w:val="22"/>
              </w:rPr>
            </w:pPr>
            <w:r w:rsidRPr="009657B1">
              <w:rPr>
                <w:b/>
                <w:sz w:val="22"/>
              </w:rPr>
              <w:t>2012</w:t>
            </w:r>
          </w:p>
        </w:tc>
        <w:tc>
          <w:tcPr>
            <w:tcW w:w="992" w:type="dxa"/>
            <w:shd w:val="clear" w:color="auto" w:fill="auto"/>
          </w:tcPr>
          <w:p w:rsidR="00F82254" w:rsidRPr="009657B1" w:rsidRDefault="00F82254" w:rsidP="00F82254">
            <w:pPr>
              <w:ind w:firstLine="0"/>
              <w:jc w:val="center"/>
              <w:rPr>
                <w:b/>
                <w:sz w:val="22"/>
              </w:rPr>
            </w:pPr>
            <w:r w:rsidRPr="009657B1">
              <w:rPr>
                <w:b/>
                <w:sz w:val="22"/>
              </w:rPr>
              <w:t>2999</w:t>
            </w:r>
          </w:p>
        </w:tc>
        <w:tc>
          <w:tcPr>
            <w:tcW w:w="709" w:type="dxa"/>
            <w:shd w:val="clear" w:color="auto" w:fill="auto"/>
          </w:tcPr>
          <w:p w:rsidR="00F82254" w:rsidRPr="009657B1" w:rsidRDefault="00F82254" w:rsidP="00F82254">
            <w:pPr>
              <w:ind w:firstLine="0"/>
              <w:jc w:val="center"/>
              <w:rPr>
                <w:b/>
                <w:sz w:val="22"/>
              </w:rPr>
            </w:pPr>
            <w:r w:rsidRPr="009657B1">
              <w:rPr>
                <w:b/>
                <w:sz w:val="22"/>
              </w:rPr>
              <w:t>116</w:t>
            </w:r>
          </w:p>
        </w:tc>
        <w:tc>
          <w:tcPr>
            <w:tcW w:w="992" w:type="dxa"/>
            <w:shd w:val="clear" w:color="auto" w:fill="auto"/>
          </w:tcPr>
          <w:p w:rsidR="00F82254" w:rsidRPr="009657B1" w:rsidRDefault="00F82254" w:rsidP="00F82254">
            <w:pPr>
              <w:ind w:firstLine="0"/>
              <w:jc w:val="center"/>
              <w:rPr>
                <w:b/>
                <w:sz w:val="22"/>
              </w:rPr>
            </w:pPr>
            <w:r w:rsidRPr="009657B1">
              <w:rPr>
                <w:b/>
                <w:sz w:val="22"/>
              </w:rPr>
              <w:t>113</w:t>
            </w:r>
          </w:p>
        </w:tc>
        <w:tc>
          <w:tcPr>
            <w:tcW w:w="993" w:type="dxa"/>
            <w:shd w:val="clear" w:color="auto" w:fill="auto"/>
          </w:tcPr>
          <w:p w:rsidR="00F82254" w:rsidRPr="009657B1" w:rsidRDefault="00F82254" w:rsidP="00F82254">
            <w:pPr>
              <w:ind w:firstLine="0"/>
              <w:jc w:val="center"/>
              <w:rPr>
                <w:b/>
                <w:sz w:val="22"/>
              </w:rPr>
            </w:pPr>
            <w:r w:rsidRPr="009657B1">
              <w:rPr>
                <w:b/>
                <w:sz w:val="22"/>
              </w:rPr>
              <w:t>53</w:t>
            </w:r>
          </w:p>
        </w:tc>
        <w:tc>
          <w:tcPr>
            <w:tcW w:w="992" w:type="dxa"/>
            <w:shd w:val="clear" w:color="auto" w:fill="auto"/>
          </w:tcPr>
          <w:p w:rsidR="00F82254" w:rsidRPr="009657B1" w:rsidRDefault="00F82254" w:rsidP="00F82254">
            <w:pPr>
              <w:ind w:firstLine="0"/>
              <w:jc w:val="center"/>
              <w:rPr>
                <w:b/>
                <w:sz w:val="22"/>
              </w:rPr>
            </w:pPr>
            <w:r w:rsidRPr="009657B1">
              <w:rPr>
                <w:b/>
                <w:sz w:val="22"/>
              </w:rPr>
              <w:t>14</w:t>
            </w:r>
          </w:p>
        </w:tc>
        <w:tc>
          <w:tcPr>
            <w:tcW w:w="1026" w:type="dxa"/>
            <w:shd w:val="clear" w:color="auto" w:fill="auto"/>
          </w:tcPr>
          <w:p w:rsidR="00F82254" w:rsidRPr="009657B1" w:rsidRDefault="00F82254" w:rsidP="00F82254">
            <w:pPr>
              <w:ind w:firstLine="0"/>
              <w:jc w:val="center"/>
              <w:rPr>
                <w:b/>
                <w:sz w:val="22"/>
              </w:rPr>
            </w:pPr>
            <w:r w:rsidRPr="009657B1">
              <w:rPr>
                <w:b/>
                <w:sz w:val="22"/>
              </w:rPr>
              <w:t>7</w:t>
            </w:r>
          </w:p>
        </w:tc>
        <w:tc>
          <w:tcPr>
            <w:tcW w:w="1027" w:type="dxa"/>
            <w:shd w:val="clear" w:color="auto" w:fill="auto"/>
          </w:tcPr>
          <w:p w:rsidR="00F82254" w:rsidRPr="009657B1" w:rsidRDefault="00F82254" w:rsidP="00F82254">
            <w:pPr>
              <w:ind w:firstLine="0"/>
              <w:jc w:val="center"/>
              <w:rPr>
                <w:b/>
                <w:sz w:val="22"/>
              </w:rPr>
            </w:pPr>
            <w:r w:rsidRPr="009657B1">
              <w:rPr>
                <w:b/>
                <w:sz w:val="22"/>
              </w:rPr>
              <w:t>8,19%</w:t>
            </w:r>
          </w:p>
        </w:tc>
        <w:tc>
          <w:tcPr>
            <w:tcW w:w="1134" w:type="dxa"/>
            <w:shd w:val="clear" w:color="auto" w:fill="auto"/>
          </w:tcPr>
          <w:p w:rsidR="00F82254" w:rsidRPr="009657B1" w:rsidRDefault="00F82254" w:rsidP="00F82254">
            <w:pPr>
              <w:ind w:firstLine="0"/>
              <w:jc w:val="center"/>
              <w:rPr>
                <w:b/>
                <w:sz w:val="22"/>
              </w:rPr>
            </w:pPr>
            <w:r w:rsidRPr="009657B1">
              <w:rPr>
                <w:b/>
                <w:sz w:val="22"/>
              </w:rPr>
              <w:t>9,100%</w:t>
            </w:r>
          </w:p>
        </w:tc>
      </w:tr>
      <w:tr w:rsidR="00F82254" w:rsidRPr="009657B1" w:rsidTr="00F82254">
        <w:tc>
          <w:tcPr>
            <w:tcW w:w="3510" w:type="dxa"/>
            <w:gridSpan w:val="3"/>
            <w:tcBorders>
              <w:left w:val="nil"/>
              <w:bottom w:val="nil"/>
            </w:tcBorders>
            <w:shd w:val="clear" w:color="auto" w:fill="auto"/>
          </w:tcPr>
          <w:p w:rsidR="00F82254" w:rsidRPr="009657B1" w:rsidRDefault="00F82254" w:rsidP="00F82254">
            <w:pPr>
              <w:ind w:firstLine="0"/>
              <w:jc w:val="center"/>
              <w:rPr>
                <w:b/>
                <w:sz w:val="22"/>
              </w:rPr>
            </w:pPr>
          </w:p>
          <w:p w:rsidR="00F82254" w:rsidRPr="009657B1" w:rsidRDefault="00F82254" w:rsidP="00F82254">
            <w:pPr>
              <w:ind w:firstLine="0"/>
              <w:jc w:val="center"/>
              <w:rPr>
                <w:b/>
                <w:sz w:val="22"/>
              </w:rPr>
            </w:pPr>
          </w:p>
        </w:tc>
        <w:tc>
          <w:tcPr>
            <w:tcW w:w="4712" w:type="dxa"/>
            <w:gridSpan w:val="5"/>
            <w:shd w:val="clear" w:color="auto" w:fill="auto"/>
          </w:tcPr>
          <w:p w:rsidR="00F82254" w:rsidRPr="009657B1" w:rsidRDefault="00F82254" w:rsidP="00F82254">
            <w:pPr>
              <w:ind w:firstLine="0"/>
              <w:jc w:val="center"/>
              <w:rPr>
                <w:b/>
                <w:sz w:val="22"/>
              </w:rPr>
            </w:pPr>
            <w:r w:rsidRPr="009657B1">
              <w:rPr>
                <w:b/>
                <w:sz w:val="22"/>
              </w:rPr>
              <w:t>Sur  130 enfants emprisonnés, 95 sont en détention préventive, soit un rapport     de 73,07%</w:t>
            </w:r>
          </w:p>
        </w:tc>
        <w:tc>
          <w:tcPr>
            <w:tcW w:w="2161" w:type="dxa"/>
            <w:gridSpan w:val="2"/>
            <w:tcBorders>
              <w:bottom w:val="nil"/>
              <w:right w:val="nil"/>
            </w:tcBorders>
            <w:shd w:val="clear" w:color="auto" w:fill="auto"/>
          </w:tcPr>
          <w:p w:rsidR="00F82254" w:rsidRPr="009657B1" w:rsidRDefault="00F82254" w:rsidP="00F82254">
            <w:pPr>
              <w:ind w:firstLine="0"/>
              <w:jc w:val="center"/>
              <w:rPr>
                <w:b/>
                <w:sz w:val="22"/>
              </w:rPr>
            </w:pPr>
          </w:p>
        </w:tc>
      </w:tr>
    </w:tbl>
    <w:p w:rsidR="009657B1" w:rsidRPr="009657B1" w:rsidRDefault="009657B1" w:rsidP="009657B1">
      <w:pPr>
        <w:ind w:firstLine="0"/>
        <w:jc w:val="center"/>
        <w:rPr>
          <w:b/>
          <w:sz w:val="22"/>
        </w:rPr>
      </w:pPr>
    </w:p>
    <w:p w:rsidR="009657B1" w:rsidRDefault="009657B1" w:rsidP="009657B1">
      <w:pPr>
        <w:tabs>
          <w:tab w:val="left" w:pos="1905"/>
        </w:tabs>
      </w:pPr>
    </w:p>
    <w:p w:rsidR="002427AD" w:rsidRDefault="009657B1" w:rsidP="009657B1">
      <w:pPr>
        <w:tabs>
          <w:tab w:val="left" w:pos="1905"/>
        </w:tabs>
      </w:pPr>
      <w:r>
        <w:tab/>
      </w: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tbl>
      <w:tblPr>
        <w:tblpPr w:leftFromText="141" w:rightFromText="141" w:horzAnchor="margin" w:tblpXSpec="center" w:tblpY="1160"/>
        <w:tblW w:w="10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992"/>
        <w:gridCol w:w="709"/>
        <w:gridCol w:w="992"/>
        <w:gridCol w:w="993"/>
        <w:gridCol w:w="992"/>
        <w:gridCol w:w="1026"/>
        <w:gridCol w:w="1027"/>
        <w:gridCol w:w="1134"/>
      </w:tblGrid>
      <w:tr w:rsidR="00F82254" w:rsidRPr="00F82254" w:rsidTr="00F82254">
        <w:trPr>
          <w:trHeight w:val="68"/>
        </w:trPr>
        <w:tc>
          <w:tcPr>
            <w:tcW w:w="1242" w:type="dxa"/>
            <w:vMerge w:val="restart"/>
            <w:shd w:val="clear" w:color="auto" w:fill="auto"/>
          </w:tcPr>
          <w:p w:rsidR="00F82254" w:rsidRPr="00F82254" w:rsidRDefault="00F82254" w:rsidP="00F82254">
            <w:pPr>
              <w:ind w:firstLine="0"/>
              <w:jc w:val="center"/>
              <w:rPr>
                <w:b/>
                <w:sz w:val="22"/>
              </w:rPr>
            </w:pPr>
            <w:r w:rsidRPr="00F82254">
              <w:rPr>
                <w:b/>
                <w:sz w:val="22"/>
              </w:rPr>
              <w:lastRenderedPageBreak/>
              <w:t>Prison</w:t>
            </w:r>
          </w:p>
        </w:tc>
        <w:tc>
          <w:tcPr>
            <w:tcW w:w="1276" w:type="dxa"/>
            <w:vMerge w:val="restart"/>
            <w:shd w:val="clear" w:color="auto" w:fill="auto"/>
          </w:tcPr>
          <w:p w:rsidR="00F82254" w:rsidRPr="00F82254" w:rsidRDefault="00F82254" w:rsidP="00F82254">
            <w:pPr>
              <w:ind w:firstLine="0"/>
              <w:jc w:val="center"/>
              <w:rPr>
                <w:b/>
                <w:sz w:val="22"/>
              </w:rPr>
            </w:pPr>
            <w:r w:rsidRPr="00F82254">
              <w:rPr>
                <w:b/>
                <w:sz w:val="22"/>
              </w:rPr>
              <w:t>Population carcérale</w:t>
            </w:r>
          </w:p>
        </w:tc>
        <w:tc>
          <w:tcPr>
            <w:tcW w:w="992" w:type="dxa"/>
            <w:vMerge w:val="restart"/>
            <w:shd w:val="clear" w:color="auto" w:fill="auto"/>
          </w:tcPr>
          <w:p w:rsidR="00F82254" w:rsidRPr="00F82254" w:rsidRDefault="00F82254" w:rsidP="00F82254">
            <w:pPr>
              <w:ind w:firstLine="0"/>
              <w:jc w:val="center"/>
              <w:rPr>
                <w:b/>
                <w:sz w:val="22"/>
              </w:rPr>
            </w:pPr>
            <w:r w:rsidRPr="00F82254">
              <w:rPr>
                <w:b/>
                <w:sz w:val="22"/>
              </w:rPr>
              <w:t xml:space="preserve">Adultes </w:t>
            </w:r>
          </w:p>
        </w:tc>
        <w:tc>
          <w:tcPr>
            <w:tcW w:w="4712" w:type="dxa"/>
            <w:gridSpan w:val="5"/>
            <w:shd w:val="clear" w:color="auto" w:fill="auto"/>
          </w:tcPr>
          <w:p w:rsidR="00F82254" w:rsidRPr="00F82254" w:rsidRDefault="00F82254" w:rsidP="00F82254">
            <w:pPr>
              <w:ind w:firstLine="0"/>
              <w:jc w:val="center"/>
              <w:rPr>
                <w:b/>
                <w:sz w:val="22"/>
              </w:rPr>
            </w:pPr>
            <w:r w:rsidRPr="00F82254">
              <w:rPr>
                <w:b/>
                <w:sz w:val="22"/>
              </w:rPr>
              <w:t>Enfants</w:t>
            </w:r>
          </w:p>
        </w:tc>
        <w:tc>
          <w:tcPr>
            <w:tcW w:w="2161" w:type="dxa"/>
            <w:gridSpan w:val="2"/>
            <w:shd w:val="clear" w:color="auto" w:fill="auto"/>
          </w:tcPr>
          <w:p w:rsidR="00F82254" w:rsidRPr="00F82254" w:rsidRDefault="00F82254" w:rsidP="00F82254">
            <w:pPr>
              <w:ind w:firstLine="0"/>
              <w:jc w:val="center"/>
              <w:rPr>
                <w:b/>
                <w:sz w:val="22"/>
              </w:rPr>
            </w:pPr>
            <w:r w:rsidRPr="00F82254">
              <w:rPr>
                <w:b/>
                <w:sz w:val="22"/>
              </w:rPr>
              <w:t xml:space="preserve">Rapport </w:t>
            </w:r>
          </w:p>
        </w:tc>
      </w:tr>
      <w:tr w:rsidR="00F82254" w:rsidRPr="00F82254" w:rsidTr="00F82254">
        <w:tc>
          <w:tcPr>
            <w:tcW w:w="1242" w:type="dxa"/>
            <w:vMerge/>
            <w:shd w:val="clear" w:color="auto" w:fill="auto"/>
          </w:tcPr>
          <w:p w:rsidR="00F82254" w:rsidRPr="00F82254" w:rsidRDefault="00F82254" w:rsidP="00F82254">
            <w:pPr>
              <w:ind w:firstLine="0"/>
              <w:jc w:val="center"/>
              <w:rPr>
                <w:b/>
                <w:sz w:val="22"/>
              </w:rPr>
            </w:pPr>
          </w:p>
        </w:tc>
        <w:tc>
          <w:tcPr>
            <w:tcW w:w="1276" w:type="dxa"/>
            <w:vMerge/>
            <w:shd w:val="clear" w:color="auto" w:fill="auto"/>
          </w:tcPr>
          <w:p w:rsidR="00F82254" w:rsidRPr="00F82254" w:rsidRDefault="00F82254" w:rsidP="00F82254">
            <w:pPr>
              <w:ind w:firstLine="0"/>
              <w:jc w:val="center"/>
              <w:rPr>
                <w:b/>
                <w:sz w:val="22"/>
              </w:rPr>
            </w:pPr>
          </w:p>
        </w:tc>
        <w:tc>
          <w:tcPr>
            <w:tcW w:w="992" w:type="dxa"/>
            <w:vMerge/>
            <w:shd w:val="clear" w:color="auto" w:fill="auto"/>
          </w:tcPr>
          <w:p w:rsidR="00F82254" w:rsidRPr="00F82254" w:rsidRDefault="00F82254" w:rsidP="00F82254">
            <w:pPr>
              <w:ind w:firstLine="0"/>
              <w:jc w:val="center"/>
              <w:rPr>
                <w:b/>
                <w:sz w:val="22"/>
              </w:rPr>
            </w:pPr>
          </w:p>
        </w:tc>
        <w:tc>
          <w:tcPr>
            <w:tcW w:w="1701" w:type="dxa"/>
            <w:gridSpan w:val="2"/>
            <w:shd w:val="clear" w:color="auto" w:fill="auto"/>
          </w:tcPr>
          <w:p w:rsidR="00F82254" w:rsidRPr="00F82254" w:rsidRDefault="00F82254" w:rsidP="00F82254">
            <w:pPr>
              <w:ind w:firstLine="0"/>
              <w:jc w:val="center"/>
              <w:rPr>
                <w:b/>
                <w:sz w:val="22"/>
              </w:rPr>
            </w:pPr>
            <w:r w:rsidRPr="00F82254">
              <w:rPr>
                <w:b/>
                <w:sz w:val="22"/>
              </w:rPr>
              <w:t>Garçons et filles</w:t>
            </w:r>
          </w:p>
        </w:tc>
        <w:tc>
          <w:tcPr>
            <w:tcW w:w="993" w:type="dxa"/>
            <w:shd w:val="clear" w:color="auto" w:fill="auto"/>
          </w:tcPr>
          <w:p w:rsidR="00F82254" w:rsidRPr="00F82254" w:rsidRDefault="00F82254" w:rsidP="00F82254">
            <w:pPr>
              <w:ind w:firstLine="0"/>
              <w:jc w:val="center"/>
              <w:rPr>
                <w:b/>
                <w:sz w:val="22"/>
              </w:rPr>
            </w:pPr>
            <w:r w:rsidRPr="00F82254">
              <w:rPr>
                <w:b/>
                <w:sz w:val="22"/>
              </w:rPr>
              <w:t xml:space="preserve">Garçons </w:t>
            </w:r>
          </w:p>
        </w:tc>
        <w:tc>
          <w:tcPr>
            <w:tcW w:w="2018" w:type="dxa"/>
            <w:gridSpan w:val="2"/>
            <w:shd w:val="clear" w:color="auto" w:fill="auto"/>
          </w:tcPr>
          <w:p w:rsidR="00F82254" w:rsidRPr="00F82254" w:rsidRDefault="002C7B8A" w:rsidP="00F82254">
            <w:pPr>
              <w:ind w:firstLine="0"/>
              <w:jc w:val="center"/>
              <w:rPr>
                <w:b/>
                <w:sz w:val="22"/>
              </w:rPr>
            </w:pPr>
            <w:r>
              <w:rPr>
                <w:b/>
                <w:sz w:val="22"/>
              </w:rPr>
              <w:t xml:space="preserve">  **4</w:t>
            </w:r>
            <w:r w:rsidR="00F82254" w:rsidRPr="00F82254">
              <w:rPr>
                <w:b/>
                <w:sz w:val="22"/>
              </w:rPr>
              <w:t xml:space="preserve">Filles </w:t>
            </w:r>
          </w:p>
        </w:tc>
        <w:tc>
          <w:tcPr>
            <w:tcW w:w="1027" w:type="dxa"/>
            <w:vMerge w:val="restart"/>
            <w:shd w:val="clear" w:color="auto" w:fill="auto"/>
          </w:tcPr>
          <w:p w:rsidR="00F82254" w:rsidRPr="00F82254" w:rsidRDefault="00F82254" w:rsidP="00F82254">
            <w:pPr>
              <w:ind w:firstLine="0"/>
              <w:jc w:val="center"/>
              <w:rPr>
                <w:b/>
                <w:sz w:val="22"/>
              </w:rPr>
            </w:pPr>
            <w:r w:rsidRPr="00F82254">
              <w:rPr>
                <w:b/>
                <w:sz w:val="22"/>
              </w:rPr>
              <w:t>Adulte/</w:t>
            </w:r>
          </w:p>
          <w:p w:rsidR="00F82254" w:rsidRPr="00F82254" w:rsidRDefault="00F82254" w:rsidP="00F82254">
            <w:pPr>
              <w:ind w:firstLine="0"/>
              <w:jc w:val="center"/>
              <w:rPr>
                <w:b/>
                <w:sz w:val="22"/>
              </w:rPr>
            </w:pPr>
            <w:r w:rsidRPr="00F82254">
              <w:rPr>
                <w:b/>
                <w:sz w:val="22"/>
              </w:rPr>
              <w:t>enfants</w:t>
            </w:r>
          </w:p>
        </w:tc>
        <w:tc>
          <w:tcPr>
            <w:tcW w:w="1134" w:type="dxa"/>
            <w:vMerge w:val="restart"/>
            <w:shd w:val="clear" w:color="auto" w:fill="auto"/>
          </w:tcPr>
          <w:p w:rsidR="00F82254" w:rsidRPr="00F82254" w:rsidRDefault="00F82254" w:rsidP="00F82254">
            <w:pPr>
              <w:ind w:firstLine="0"/>
              <w:jc w:val="center"/>
              <w:rPr>
                <w:b/>
                <w:sz w:val="22"/>
              </w:rPr>
            </w:pPr>
            <w:r w:rsidRPr="00F82254">
              <w:rPr>
                <w:b/>
                <w:sz w:val="22"/>
              </w:rPr>
              <w:t>Filles/</w:t>
            </w:r>
          </w:p>
          <w:p w:rsidR="00F82254" w:rsidRPr="00F82254" w:rsidRDefault="00F82254" w:rsidP="00F82254">
            <w:pPr>
              <w:ind w:firstLine="0"/>
              <w:jc w:val="center"/>
              <w:rPr>
                <w:b/>
                <w:sz w:val="22"/>
              </w:rPr>
            </w:pPr>
            <w:r w:rsidRPr="00F82254">
              <w:rPr>
                <w:b/>
                <w:sz w:val="22"/>
              </w:rPr>
              <w:t>garçons</w:t>
            </w:r>
          </w:p>
        </w:tc>
      </w:tr>
      <w:tr w:rsidR="00F82254" w:rsidRPr="00F82254" w:rsidTr="00F82254">
        <w:trPr>
          <w:trHeight w:val="509"/>
        </w:trPr>
        <w:tc>
          <w:tcPr>
            <w:tcW w:w="1242" w:type="dxa"/>
            <w:vMerge/>
            <w:shd w:val="clear" w:color="auto" w:fill="auto"/>
          </w:tcPr>
          <w:p w:rsidR="00F82254" w:rsidRPr="00F82254" w:rsidRDefault="00F82254" w:rsidP="00F82254">
            <w:pPr>
              <w:ind w:firstLine="0"/>
              <w:jc w:val="center"/>
              <w:rPr>
                <w:b/>
                <w:sz w:val="22"/>
              </w:rPr>
            </w:pPr>
          </w:p>
        </w:tc>
        <w:tc>
          <w:tcPr>
            <w:tcW w:w="1276" w:type="dxa"/>
            <w:vMerge/>
            <w:shd w:val="clear" w:color="auto" w:fill="auto"/>
          </w:tcPr>
          <w:p w:rsidR="00F82254" w:rsidRPr="00F82254" w:rsidRDefault="00F82254" w:rsidP="00F82254">
            <w:pPr>
              <w:ind w:firstLine="0"/>
              <w:jc w:val="center"/>
              <w:rPr>
                <w:b/>
                <w:sz w:val="22"/>
              </w:rPr>
            </w:pPr>
          </w:p>
        </w:tc>
        <w:tc>
          <w:tcPr>
            <w:tcW w:w="992" w:type="dxa"/>
            <w:vMerge/>
            <w:shd w:val="clear" w:color="auto" w:fill="auto"/>
          </w:tcPr>
          <w:p w:rsidR="00F82254" w:rsidRPr="00F82254" w:rsidRDefault="00F82254" w:rsidP="00F82254">
            <w:pPr>
              <w:ind w:firstLine="0"/>
              <w:jc w:val="center"/>
              <w:rPr>
                <w:b/>
                <w:sz w:val="22"/>
              </w:rPr>
            </w:pPr>
          </w:p>
        </w:tc>
        <w:tc>
          <w:tcPr>
            <w:tcW w:w="709" w:type="dxa"/>
            <w:shd w:val="clear" w:color="auto" w:fill="auto"/>
          </w:tcPr>
          <w:p w:rsidR="00F82254" w:rsidRPr="00F82254" w:rsidRDefault="00F82254" w:rsidP="00F82254">
            <w:pPr>
              <w:ind w:firstLine="0"/>
              <w:jc w:val="center"/>
              <w:rPr>
                <w:b/>
                <w:sz w:val="22"/>
              </w:rPr>
            </w:pPr>
            <w:r w:rsidRPr="00F82254">
              <w:rPr>
                <w:b/>
                <w:sz w:val="22"/>
              </w:rPr>
              <w:t xml:space="preserve">    </w:t>
            </w:r>
          </w:p>
        </w:tc>
        <w:tc>
          <w:tcPr>
            <w:tcW w:w="992" w:type="dxa"/>
            <w:shd w:val="clear" w:color="auto" w:fill="auto"/>
          </w:tcPr>
          <w:p w:rsidR="00F82254" w:rsidRPr="00F82254" w:rsidRDefault="00F82254" w:rsidP="00F82254">
            <w:pPr>
              <w:ind w:firstLine="0"/>
              <w:jc w:val="center"/>
              <w:rPr>
                <w:b/>
                <w:sz w:val="22"/>
              </w:rPr>
            </w:pPr>
            <w:r w:rsidRPr="00F82254">
              <w:rPr>
                <w:b/>
                <w:sz w:val="22"/>
              </w:rPr>
              <w:t xml:space="preserve">Prévent </w:t>
            </w:r>
          </w:p>
        </w:tc>
        <w:tc>
          <w:tcPr>
            <w:tcW w:w="993" w:type="dxa"/>
            <w:shd w:val="clear" w:color="auto" w:fill="auto"/>
          </w:tcPr>
          <w:p w:rsidR="00F82254" w:rsidRPr="00F82254" w:rsidRDefault="00F82254" w:rsidP="00F82254">
            <w:pPr>
              <w:ind w:firstLine="0"/>
              <w:jc w:val="center"/>
              <w:rPr>
                <w:b/>
                <w:sz w:val="22"/>
              </w:rPr>
            </w:pPr>
            <w:r w:rsidRPr="00F82254">
              <w:rPr>
                <w:b/>
                <w:sz w:val="22"/>
              </w:rPr>
              <w:t>Condam</w:t>
            </w:r>
          </w:p>
        </w:tc>
        <w:tc>
          <w:tcPr>
            <w:tcW w:w="992" w:type="dxa"/>
            <w:shd w:val="clear" w:color="auto" w:fill="auto"/>
          </w:tcPr>
          <w:p w:rsidR="00F82254" w:rsidRPr="00F82254" w:rsidRDefault="00F82254" w:rsidP="00F82254">
            <w:pPr>
              <w:ind w:firstLine="0"/>
              <w:jc w:val="center"/>
              <w:rPr>
                <w:b/>
                <w:sz w:val="22"/>
              </w:rPr>
            </w:pPr>
            <w:r w:rsidRPr="00F82254">
              <w:rPr>
                <w:b/>
                <w:sz w:val="22"/>
              </w:rPr>
              <w:t>prévent</w:t>
            </w:r>
          </w:p>
        </w:tc>
        <w:tc>
          <w:tcPr>
            <w:tcW w:w="1026" w:type="dxa"/>
            <w:shd w:val="clear" w:color="auto" w:fill="auto"/>
          </w:tcPr>
          <w:p w:rsidR="00F82254" w:rsidRPr="00F82254" w:rsidRDefault="00F82254" w:rsidP="00F82254">
            <w:pPr>
              <w:ind w:firstLine="0"/>
              <w:jc w:val="center"/>
              <w:rPr>
                <w:b/>
                <w:sz w:val="22"/>
              </w:rPr>
            </w:pPr>
            <w:r w:rsidRPr="00F82254">
              <w:rPr>
                <w:b/>
                <w:sz w:val="22"/>
              </w:rPr>
              <w:t>Condam</w:t>
            </w:r>
          </w:p>
        </w:tc>
        <w:tc>
          <w:tcPr>
            <w:tcW w:w="1027" w:type="dxa"/>
            <w:vMerge/>
            <w:shd w:val="clear" w:color="auto" w:fill="auto"/>
          </w:tcPr>
          <w:p w:rsidR="00F82254" w:rsidRPr="00F82254" w:rsidRDefault="00F82254" w:rsidP="00F82254">
            <w:pPr>
              <w:ind w:firstLine="0"/>
              <w:jc w:val="center"/>
              <w:rPr>
                <w:b/>
                <w:sz w:val="22"/>
              </w:rPr>
            </w:pPr>
          </w:p>
        </w:tc>
        <w:tc>
          <w:tcPr>
            <w:tcW w:w="1134" w:type="dxa"/>
            <w:vMerge/>
            <w:shd w:val="clear" w:color="auto" w:fill="auto"/>
          </w:tcPr>
          <w:p w:rsidR="00F82254" w:rsidRPr="00F82254" w:rsidRDefault="00F82254" w:rsidP="00F82254">
            <w:pPr>
              <w:ind w:firstLine="0"/>
              <w:jc w:val="center"/>
              <w:rPr>
                <w:b/>
                <w:sz w:val="22"/>
              </w:rPr>
            </w:pPr>
          </w:p>
        </w:tc>
      </w:tr>
      <w:tr w:rsidR="00F82254" w:rsidRPr="00F82254" w:rsidTr="00F82254">
        <w:tc>
          <w:tcPr>
            <w:tcW w:w="1242" w:type="dxa"/>
            <w:shd w:val="clear" w:color="auto" w:fill="auto"/>
          </w:tcPr>
          <w:p w:rsidR="00F82254" w:rsidRPr="00F82254" w:rsidRDefault="00F82254" w:rsidP="00F82254">
            <w:pPr>
              <w:ind w:firstLine="0"/>
              <w:jc w:val="center"/>
              <w:rPr>
                <w:b/>
                <w:sz w:val="22"/>
              </w:rPr>
            </w:pPr>
            <w:r w:rsidRPr="00F82254">
              <w:rPr>
                <w:b/>
                <w:sz w:val="22"/>
              </w:rPr>
              <w:t>Gasaba</w:t>
            </w:r>
          </w:p>
        </w:tc>
        <w:tc>
          <w:tcPr>
            <w:tcW w:w="1276" w:type="dxa"/>
            <w:shd w:val="clear" w:color="auto" w:fill="auto"/>
          </w:tcPr>
          <w:p w:rsidR="00F82254" w:rsidRPr="00F82254" w:rsidRDefault="00F82254" w:rsidP="00F82254">
            <w:pPr>
              <w:ind w:firstLine="0"/>
              <w:jc w:val="center"/>
              <w:rPr>
                <w:b/>
                <w:sz w:val="22"/>
              </w:rPr>
            </w:pPr>
            <w:r w:rsidRPr="00F82254">
              <w:rPr>
                <w:b/>
                <w:sz w:val="22"/>
              </w:rPr>
              <w:t>821</w:t>
            </w:r>
          </w:p>
        </w:tc>
        <w:tc>
          <w:tcPr>
            <w:tcW w:w="992" w:type="dxa"/>
            <w:shd w:val="clear" w:color="auto" w:fill="auto"/>
          </w:tcPr>
          <w:p w:rsidR="00F82254" w:rsidRPr="00F82254" w:rsidRDefault="00F82254" w:rsidP="00F82254">
            <w:pPr>
              <w:ind w:firstLine="0"/>
              <w:jc w:val="center"/>
              <w:rPr>
                <w:b/>
                <w:sz w:val="22"/>
              </w:rPr>
            </w:pPr>
            <w:r w:rsidRPr="00F82254">
              <w:rPr>
                <w:b/>
                <w:sz w:val="22"/>
              </w:rPr>
              <w:t>987</w:t>
            </w:r>
          </w:p>
        </w:tc>
        <w:tc>
          <w:tcPr>
            <w:tcW w:w="709" w:type="dxa"/>
            <w:shd w:val="clear" w:color="auto" w:fill="auto"/>
          </w:tcPr>
          <w:p w:rsidR="00F82254" w:rsidRPr="00F82254" w:rsidRDefault="00F82254" w:rsidP="00F82254">
            <w:pPr>
              <w:ind w:firstLine="0"/>
              <w:jc w:val="center"/>
              <w:rPr>
                <w:b/>
                <w:sz w:val="22"/>
              </w:rPr>
            </w:pPr>
            <w:r w:rsidRPr="00F82254">
              <w:rPr>
                <w:b/>
                <w:sz w:val="22"/>
              </w:rPr>
              <w:t>41</w:t>
            </w:r>
          </w:p>
        </w:tc>
        <w:tc>
          <w:tcPr>
            <w:tcW w:w="992" w:type="dxa"/>
            <w:shd w:val="clear" w:color="auto" w:fill="auto"/>
          </w:tcPr>
          <w:p w:rsidR="00F82254" w:rsidRPr="00F82254" w:rsidRDefault="00F82254" w:rsidP="00F82254">
            <w:pPr>
              <w:ind w:firstLine="0"/>
              <w:jc w:val="center"/>
              <w:rPr>
                <w:b/>
                <w:sz w:val="22"/>
              </w:rPr>
            </w:pPr>
            <w:r w:rsidRPr="00F82254">
              <w:rPr>
                <w:b/>
                <w:sz w:val="22"/>
              </w:rPr>
              <w:t>12</w:t>
            </w:r>
          </w:p>
        </w:tc>
        <w:tc>
          <w:tcPr>
            <w:tcW w:w="993" w:type="dxa"/>
            <w:shd w:val="clear" w:color="auto" w:fill="auto"/>
          </w:tcPr>
          <w:p w:rsidR="00F82254" w:rsidRPr="00F82254" w:rsidRDefault="00F82254" w:rsidP="00F82254">
            <w:pPr>
              <w:ind w:firstLine="0"/>
              <w:jc w:val="center"/>
              <w:rPr>
                <w:b/>
                <w:sz w:val="22"/>
              </w:rPr>
            </w:pPr>
            <w:r w:rsidRPr="00F82254">
              <w:rPr>
                <w:b/>
                <w:sz w:val="22"/>
              </w:rPr>
              <w:t>33</w:t>
            </w:r>
          </w:p>
        </w:tc>
        <w:tc>
          <w:tcPr>
            <w:tcW w:w="992" w:type="dxa"/>
            <w:shd w:val="clear" w:color="auto" w:fill="auto"/>
          </w:tcPr>
          <w:p w:rsidR="00F82254" w:rsidRPr="00F82254" w:rsidRDefault="00F82254" w:rsidP="00F82254">
            <w:pPr>
              <w:ind w:firstLine="0"/>
              <w:jc w:val="center"/>
              <w:rPr>
                <w:b/>
                <w:sz w:val="22"/>
              </w:rPr>
            </w:pPr>
            <w:r w:rsidRPr="00F82254">
              <w:rPr>
                <w:b/>
                <w:sz w:val="22"/>
              </w:rPr>
              <w:t>1</w:t>
            </w:r>
          </w:p>
        </w:tc>
        <w:tc>
          <w:tcPr>
            <w:tcW w:w="1026" w:type="dxa"/>
            <w:shd w:val="clear" w:color="auto" w:fill="auto"/>
          </w:tcPr>
          <w:p w:rsidR="00F82254" w:rsidRPr="00F82254" w:rsidRDefault="00F82254" w:rsidP="00F82254">
            <w:pPr>
              <w:ind w:firstLine="0"/>
              <w:jc w:val="center"/>
              <w:rPr>
                <w:b/>
                <w:sz w:val="22"/>
              </w:rPr>
            </w:pPr>
            <w:r w:rsidRPr="00F82254">
              <w:rPr>
                <w:b/>
                <w:sz w:val="22"/>
              </w:rPr>
              <w:t>0</w:t>
            </w:r>
          </w:p>
        </w:tc>
        <w:tc>
          <w:tcPr>
            <w:tcW w:w="1027" w:type="dxa"/>
            <w:shd w:val="clear" w:color="auto" w:fill="auto"/>
          </w:tcPr>
          <w:p w:rsidR="00F82254" w:rsidRPr="00F82254" w:rsidRDefault="00F82254" w:rsidP="00F82254">
            <w:pPr>
              <w:ind w:firstLine="0"/>
              <w:jc w:val="center"/>
              <w:rPr>
                <w:b/>
                <w:sz w:val="22"/>
              </w:rPr>
            </w:pPr>
            <w:r w:rsidRPr="00F82254">
              <w:rPr>
                <w:b/>
                <w:sz w:val="22"/>
              </w:rPr>
              <w:t>01</w:t>
            </w:r>
          </w:p>
        </w:tc>
        <w:tc>
          <w:tcPr>
            <w:tcW w:w="1134" w:type="dxa"/>
            <w:shd w:val="clear" w:color="auto" w:fill="auto"/>
          </w:tcPr>
          <w:p w:rsidR="00F82254" w:rsidRPr="00F82254" w:rsidRDefault="00F82254" w:rsidP="00F82254">
            <w:pPr>
              <w:ind w:firstLine="0"/>
              <w:jc w:val="center"/>
              <w:rPr>
                <w:b/>
                <w:sz w:val="22"/>
              </w:rPr>
            </w:pPr>
            <w:r w:rsidRPr="00F82254">
              <w:rPr>
                <w:b/>
                <w:sz w:val="22"/>
              </w:rPr>
              <w:t>0,02%</w:t>
            </w:r>
          </w:p>
        </w:tc>
      </w:tr>
      <w:tr w:rsidR="00F82254" w:rsidRPr="00F82254" w:rsidTr="00F82254">
        <w:tc>
          <w:tcPr>
            <w:tcW w:w="1242" w:type="dxa"/>
            <w:shd w:val="clear" w:color="auto" w:fill="auto"/>
          </w:tcPr>
          <w:p w:rsidR="00F82254" w:rsidRPr="00F82254" w:rsidRDefault="00F82254" w:rsidP="00F82254">
            <w:pPr>
              <w:ind w:firstLine="0"/>
              <w:jc w:val="center"/>
              <w:rPr>
                <w:b/>
                <w:sz w:val="22"/>
              </w:rPr>
            </w:pPr>
            <w:r w:rsidRPr="00F82254">
              <w:rPr>
                <w:b/>
                <w:sz w:val="22"/>
              </w:rPr>
              <w:t>Gitarama</w:t>
            </w:r>
          </w:p>
        </w:tc>
        <w:tc>
          <w:tcPr>
            <w:tcW w:w="1276" w:type="dxa"/>
            <w:shd w:val="clear" w:color="auto" w:fill="auto"/>
          </w:tcPr>
          <w:p w:rsidR="00F82254" w:rsidRPr="00F82254" w:rsidRDefault="00F82254" w:rsidP="00F82254">
            <w:pPr>
              <w:ind w:firstLine="0"/>
              <w:jc w:val="center"/>
              <w:rPr>
                <w:b/>
                <w:sz w:val="22"/>
              </w:rPr>
            </w:pPr>
            <w:r w:rsidRPr="00F82254">
              <w:rPr>
                <w:b/>
                <w:sz w:val="22"/>
              </w:rPr>
              <w:t>527</w:t>
            </w:r>
          </w:p>
        </w:tc>
        <w:tc>
          <w:tcPr>
            <w:tcW w:w="992" w:type="dxa"/>
            <w:shd w:val="clear" w:color="auto" w:fill="auto"/>
          </w:tcPr>
          <w:p w:rsidR="00F82254" w:rsidRPr="00F82254" w:rsidRDefault="00F82254" w:rsidP="00F82254">
            <w:pPr>
              <w:ind w:firstLine="0"/>
              <w:jc w:val="center"/>
              <w:rPr>
                <w:b/>
                <w:sz w:val="22"/>
              </w:rPr>
            </w:pPr>
            <w:r w:rsidRPr="00F82254">
              <w:rPr>
                <w:b/>
                <w:sz w:val="22"/>
              </w:rPr>
              <w:t>746</w:t>
            </w:r>
          </w:p>
        </w:tc>
        <w:tc>
          <w:tcPr>
            <w:tcW w:w="709" w:type="dxa"/>
            <w:shd w:val="clear" w:color="auto" w:fill="auto"/>
          </w:tcPr>
          <w:p w:rsidR="00F82254" w:rsidRPr="00F82254" w:rsidRDefault="00F82254" w:rsidP="00F82254">
            <w:pPr>
              <w:ind w:firstLine="0"/>
              <w:jc w:val="center"/>
              <w:rPr>
                <w:b/>
                <w:sz w:val="22"/>
              </w:rPr>
            </w:pPr>
            <w:r w:rsidRPr="00F82254">
              <w:rPr>
                <w:b/>
                <w:sz w:val="22"/>
              </w:rPr>
              <w:t>27</w:t>
            </w:r>
          </w:p>
        </w:tc>
        <w:tc>
          <w:tcPr>
            <w:tcW w:w="992" w:type="dxa"/>
            <w:shd w:val="clear" w:color="auto" w:fill="auto"/>
          </w:tcPr>
          <w:p w:rsidR="00F82254" w:rsidRPr="00F82254" w:rsidRDefault="00F82254" w:rsidP="00F82254">
            <w:pPr>
              <w:ind w:firstLine="0"/>
              <w:jc w:val="center"/>
              <w:rPr>
                <w:b/>
                <w:sz w:val="22"/>
              </w:rPr>
            </w:pPr>
            <w:r w:rsidRPr="00F82254">
              <w:rPr>
                <w:b/>
                <w:sz w:val="22"/>
              </w:rPr>
              <w:t>19</w:t>
            </w:r>
          </w:p>
        </w:tc>
        <w:tc>
          <w:tcPr>
            <w:tcW w:w="993" w:type="dxa"/>
            <w:shd w:val="clear" w:color="auto" w:fill="auto"/>
          </w:tcPr>
          <w:p w:rsidR="00F82254" w:rsidRPr="00F82254" w:rsidRDefault="00F82254" w:rsidP="00F82254">
            <w:pPr>
              <w:ind w:firstLine="0"/>
              <w:jc w:val="center"/>
              <w:rPr>
                <w:b/>
                <w:sz w:val="22"/>
              </w:rPr>
            </w:pPr>
            <w:r w:rsidRPr="00F82254">
              <w:rPr>
                <w:b/>
                <w:sz w:val="22"/>
              </w:rPr>
              <w:t>7</w:t>
            </w:r>
          </w:p>
        </w:tc>
        <w:tc>
          <w:tcPr>
            <w:tcW w:w="992" w:type="dxa"/>
            <w:shd w:val="clear" w:color="auto" w:fill="auto"/>
          </w:tcPr>
          <w:p w:rsidR="00F82254" w:rsidRPr="00F82254" w:rsidRDefault="00F82254" w:rsidP="00F82254">
            <w:pPr>
              <w:ind w:firstLine="0"/>
              <w:jc w:val="center"/>
              <w:rPr>
                <w:b/>
                <w:sz w:val="22"/>
              </w:rPr>
            </w:pPr>
            <w:r w:rsidRPr="00F82254">
              <w:rPr>
                <w:b/>
                <w:sz w:val="22"/>
              </w:rPr>
              <w:t>3</w:t>
            </w:r>
          </w:p>
        </w:tc>
        <w:tc>
          <w:tcPr>
            <w:tcW w:w="1026" w:type="dxa"/>
            <w:shd w:val="clear" w:color="auto" w:fill="auto"/>
          </w:tcPr>
          <w:p w:rsidR="00F82254" w:rsidRPr="00F82254" w:rsidRDefault="00F82254" w:rsidP="00F82254">
            <w:pPr>
              <w:ind w:firstLine="0"/>
              <w:jc w:val="center"/>
              <w:rPr>
                <w:b/>
                <w:sz w:val="22"/>
              </w:rPr>
            </w:pPr>
            <w:r w:rsidRPr="00F82254">
              <w:rPr>
                <w:b/>
                <w:sz w:val="22"/>
              </w:rPr>
              <w:t>1</w:t>
            </w:r>
          </w:p>
        </w:tc>
        <w:tc>
          <w:tcPr>
            <w:tcW w:w="1027" w:type="dxa"/>
            <w:shd w:val="clear" w:color="auto" w:fill="auto"/>
          </w:tcPr>
          <w:p w:rsidR="00F82254" w:rsidRPr="00F82254" w:rsidRDefault="00F82254" w:rsidP="00F82254">
            <w:pPr>
              <w:ind w:firstLine="0"/>
              <w:jc w:val="center"/>
              <w:rPr>
                <w:b/>
                <w:sz w:val="22"/>
              </w:rPr>
            </w:pPr>
            <w:r w:rsidRPr="00F82254">
              <w:rPr>
                <w:b/>
                <w:sz w:val="22"/>
              </w:rPr>
              <w:t>02</w:t>
            </w:r>
          </w:p>
        </w:tc>
        <w:tc>
          <w:tcPr>
            <w:tcW w:w="1134" w:type="dxa"/>
            <w:shd w:val="clear" w:color="auto" w:fill="auto"/>
          </w:tcPr>
          <w:p w:rsidR="00F82254" w:rsidRPr="00F82254" w:rsidRDefault="00F82254" w:rsidP="00F82254">
            <w:pPr>
              <w:ind w:firstLine="0"/>
              <w:jc w:val="center"/>
              <w:rPr>
                <w:b/>
                <w:sz w:val="22"/>
              </w:rPr>
            </w:pPr>
            <w:r w:rsidRPr="00F82254">
              <w:rPr>
                <w:b/>
                <w:sz w:val="22"/>
              </w:rPr>
              <w:t>7,76%</w:t>
            </w:r>
          </w:p>
        </w:tc>
      </w:tr>
      <w:tr w:rsidR="00F82254" w:rsidRPr="00F82254" w:rsidTr="00F82254">
        <w:tc>
          <w:tcPr>
            <w:tcW w:w="1242" w:type="dxa"/>
            <w:shd w:val="clear" w:color="auto" w:fill="auto"/>
          </w:tcPr>
          <w:p w:rsidR="00F82254" w:rsidRPr="00F82254" w:rsidRDefault="00F82254" w:rsidP="00F82254">
            <w:pPr>
              <w:ind w:firstLine="0"/>
              <w:jc w:val="center"/>
              <w:rPr>
                <w:b/>
                <w:sz w:val="22"/>
              </w:rPr>
            </w:pPr>
            <w:r w:rsidRPr="00F82254">
              <w:rPr>
                <w:b/>
                <w:sz w:val="22"/>
              </w:rPr>
              <w:t>Relima</w:t>
            </w:r>
          </w:p>
        </w:tc>
        <w:tc>
          <w:tcPr>
            <w:tcW w:w="1276" w:type="dxa"/>
            <w:shd w:val="clear" w:color="auto" w:fill="auto"/>
          </w:tcPr>
          <w:p w:rsidR="00F82254" w:rsidRPr="00F82254" w:rsidRDefault="00F82254" w:rsidP="00F82254">
            <w:pPr>
              <w:ind w:firstLine="0"/>
              <w:jc w:val="center"/>
              <w:rPr>
                <w:b/>
                <w:sz w:val="22"/>
              </w:rPr>
            </w:pPr>
            <w:r w:rsidRPr="00F82254">
              <w:rPr>
                <w:b/>
                <w:sz w:val="22"/>
              </w:rPr>
              <w:t>312</w:t>
            </w:r>
          </w:p>
        </w:tc>
        <w:tc>
          <w:tcPr>
            <w:tcW w:w="992" w:type="dxa"/>
            <w:shd w:val="clear" w:color="auto" w:fill="auto"/>
          </w:tcPr>
          <w:p w:rsidR="00F82254" w:rsidRPr="00F82254" w:rsidRDefault="00F82254" w:rsidP="00F82254">
            <w:pPr>
              <w:ind w:firstLine="0"/>
              <w:jc w:val="center"/>
              <w:rPr>
                <w:b/>
                <w:sz w:val="22"/>
              </w:rPr>
            </w:pPr>
            <w:r w:rsidRPr="00F82254">
              <w:rPr>
                <w:b/>
                <w:sz w:val="22"/>
              </w:rPr>
              <w:t>1123</w:t>
            </w:r>
          </w:p>
        </w:tc>
        <w:tc>
          <w:tcPr>
            <w:tcW w:w="709" w:type="dxa"/>
            <w:shd w:val="clear" w:color="auto" w:fill="auto"/>
          </w:tcPr>
          <w:p w:rsidR="00F82254" w:rsidRPr="00F82254" w:rsidRDefault="00F82254" w:rsidP="00F82254">
            <w:pPr>
              <w:ind w:firstLine="0"/>
              <w:jc w:val="center"/>
              <w:rPr>
                <w:b/>
                <w:sz w:val="22"/>
              </w:rPr>
            </w:pPr>
            <w:r w:rsidRPr="00F82254">
              <w:rPr>
                <w:b/>
                <w:sz w:val="22"/>
              </w:rPr>
              <w:t>11</w:t>
            </w:r>
          </w:p>
        </w:tc>
        <w:tc>
          <w:tcPr>
            <w:tcW w:w="992" w:type="dxa"/>
            <w:shd w:val="clear" w:color="auto" w:fill="auto"/>
          </w:tcPr>
          <w:p w:rsidR="00F82254" w:rsidRPr="00F82254" w:rsidRDefault="00F82254" w:rsidP="00F82254">
            <w:pPr>
              <w:ind w:firstLine="0"/>
              <w:jc w:val="center"/>
              <w:rPr>
                <w:b/>
                <w:sz w:val="22"/>
              </w:rPr>
            </w:pPr>
            <w:r w:rsidRPr="00F82254">
              <w:rPr>
                <w:b/>
                <w:sz w:val="22"/>
              </w:rPr>
              <w:t>13</w:t>
            </w:r>
          </w:p>
        </w:tc>
        <w:tc>
          <w:tcPr>
            <w:tcW w:w="993" w:type="dxa"/>
            <w:shd w:val="clear" w:color="auto" w:fill="auto"/>
          </w:tcPr>
          <w:p w:rsidR="00F82254" w:rsidRPr="00F82254" w:rsidRDefault="00F82254" w:rsidP="00F82254">
            <w:pPr>
              <w:ind w:firstLine="0"/>
              <w:jc w:val="center"/>
              <w:rPr>
                <w:b/>
                <w:sz w:val="22"/>
              </w:rPr>
            </w:pPr>
            <w:r w:rsidRPr="00F82254">
              <w:rPr>
                <w:b/>
                <w:sz w:val="22"/>
              </w:rPr>
              <w:t>2</w:t>
            </w:r>
          </w:p>
        </w:tc>
        <w:tc>
          <w:tcPr>
            <w:tcW w:w="992" w:type="dxa"/>
            <w:shd w:val="clear" w:color="auto" w:fill="auto"/>
          </w:tcPr>
          <w:p w:rsidR="00F82254" w:rsidRPr="00F82254" w:rsidRDefault="00F82254" w:rsidP="00F82254">
            <w:pPr>
              <w:ind w:firstLine="0"/>
              <w:jc w:val="center"/>
              <w:rPr>
                <w:b/>
                <w:sz w:val="22"/>
              </w:rPr>
            </w:pPr>
            <w:r w:rsidRPr="00F82254">
              <w:rPr>
                <w:b/>
                <w:sz w:val="22"/>
              </w:rPr>
              <w:t>1</w:t>
            </w:r>
          </w:p>
        </w:tc>
        <w:tc>
          <w:tcPr>
            <w:tcW w:w="1026" w:type="dxa"/>
            <w:shd w:val="clear" w:color="auto" w:fill="auto"/>
          </w:tcPr>
          <w:p w:rsidR="00F82254" w:rsidRPr="00F82254" w:rsidRDefault="00F82254" w:rsidP="00F82254">
            <w:pPr>
              <w:ind w:firstLine="0"/>
              <w:jc w:val="center"/>
              <w:rPr>
                <w:b/>
                <w:sz w:val="22"/>
              </w:rPr>
            </w:pPr>
            <w:r w:rsidRPr="00F82254">
              <w:rPr>
                <w:b/>
                <w:sz w:val="22"/>
              </w:rPr>
              <w:t>3</w:t>
            </w:r>
          </w:p>
        </w:tc>
        <w:tc>
          <w:tcPr>
            <w:tcW w:w="1027" w:type="dxa"/>
            <w:shd w:val="clear" w:color="auto" w:fill="auto"/>
          </w:tcPr>
          <w:p w:rsidR="00F82254" w:rsidRPr="00F82254" w:rsidRDefault="00F82254" w:rsidP="00F82254">
            <w:pPr>
              <w:ind w:firstLine="0"/>
              <w:jc w:val="center"/>
              <w:rPr>
                <w:b/>
                <w:sz w:val="22"/>
              </w:rPr>
            </w:pPr>
            <w:r w:rsidRPr="00F82254">
              <w:rPr>
                <w:b/>
                <w:sz w:val="22"/>
              </w:rPr>
              <w:t>03</w:t>
            </w:r>
          </w:p>
        </w:tc>
        <w:tc>
          <w:tcPr>
            <w:tcW w:w="1134" w:type="dxa"/>
            <w:shd w:val="clear" w:color="auto" w:fill="auto"/>
          </w:tcPr>
          <w:p w:rsidR="00F82254" w:rsidRPr="00F82254" w:rsidRDefault="00F82254" w:rsidP="00F82254">
            <w:pPr>
              <w:ind w:firstLine="0"/>
              <w:jc w:val="center"/>
              <w:rPr>
                <w:b/>
                <w:sz w:val="22"/>
              </w:rPr>
            </w:pPr>
            <w:r w:rsidRPr="00F82254">
              <w:rPr>
                <w:b/>
                <w:sz w:val="22"/>
              </w:rPr>
              <w:t>1,00%</w:t>
            </w:r>
          </w:p>
        </w:tc>
      </w:tr>
      <w:tr w:rsidR="00F82254" w:rsidRPr="00F82254" w:rsidTr="00F82254">
        <w:tc>
          <w:tcPr>
            <w:tcW w:w="1242" w:type="dxa"/>
            <w:shd w:val="clear" w:color="auto" w:fill="auto"/>
          </w:tcPr>
          <w:p w:rsidR="00F82254" w:rsidRPr="00F82254" w:rsidRDefault="00F82254" w:rsidP="00F82254">
            <w:pPr>
              <w:ind w:firstLine="0"/>
              <w:jc w:val="center"/>
              <w:rPr>
                <w:b/>
                <w:sz w:val="22"/>
              </w:rPr>
            </w:pPr>
            <w:r w:rsidRPr="00F82254">
              <w:rPr>
                <w:b/>
                <w:sz w:val="22"/>
              </w:rPr>
              <w:t>Miyove</w:t>
            </w:r>
          </w:p>
        </w:tc>
        <w:tc>
          <w:tcPr>
            <w:tcW w:w="1276" w:type="dxa"/>
            <w:shd w:val="clear" w:color="auto" w:fill="auto"/>
          </w:tcPr>
          <w:p w:rsidR="00F82254" w:rsidRPr="00F82254" w:rsidRDefault="00F82254" w:rsidP="00F82254">
            <w:pPr>
              <w:ind w:firstLine="0"/>
              <w:jc w:val="center"/>
              <w:rPr>
                <w:b/>
                <w:sz w:val="22"/>
              </w:rPr>
            </w:pPr>
            <w:r w:rsidRPr="00F82254">
              <w:rPr>
                <w:b/>
                <w:sz w:val="22"/>
              </w:rPr>
              <w:t>183</w:t>
            </w:r>
          </w:p>
        </w:tc>
        <w:tc>
          <w:tcPr>
            <w:tcW w:w="992" w:type="dxa"/>
            <w:shd w:val="clear" w:color="auto" w:fill="auto"/>
          </w:tcPr>
          <w:p w:rsidR="00F82254" w:rsidRPr="00F82254" w:rsidRDefault="00F82254" w:rsidP="00F82254">
            <w:pPr>
              <w:ind w:firstLine="0"/>
              <w:jc w:val="center"/>
              <w:rPr>
                <w:b/>
                <w:sz w:val="22"/>
              </w:rPr>
            </w:pPr>
            <w:r w:rsidRPr="00F82254">
              <w:rPr>
                <w:b/>
                <w:sz w:val="22"/>
              </w:rPr>
              <w:t>132</w:t>
            </w:r>
          </w:p>
        </w:tc>
        <w:tc>
          <w:tcPr>
            <w:tcW w:w="709" w:type="dxa"/>
            <w:shd w:val="clear" w:color="auto" w:fill="auto"/>
          </w:tcPr>
          <w:p w:rsidR="00F82254" w:rsidRPr="00F82254" w:rsidRDefault="00F82254" w:rsidP="00F82254">
            <w:pPr>
              <w:ind w:firstLine="0"/>
              <w:jc w:val="center"/>
              <w:rPr>
                <w:b/>
                <w:sz w:val="22"/>
              </w:rPr>
            </w:pPr>
            <w:r w:rsidRPr="00F82254">
              <w:rPr>
                <w:b/>
                <w:sz w:val="22"/>
              </w:rPr>
              <w:t>17</w:t>
            </w:r>
          </w:p>
        </w:tc>
        <w:tc>
          <w:tcPr>
            <w:tcW w:w="992" w:type="dxa"/>
            <w:shd w:val="clear" w:color="auto" w:fill="auto"/>
          </w:tcPr>
          <w:p w:rsidR="00F82254" w:rsidRPr="00F82254" w:rsidRDefault="00F82254" w:rsidP="00F82254">
            <w:pPr>
              <w:ind w:firstLine="0"/>
              <w:jc w:val="center"/>
              <w:rPr>
                <w:b/>
                <w:sz w:val="22"/>
              </w:rPr>
            </w:pPr>
            <w:r w:rsidRPr="00F82254">
              <w:rPr>
                <w:b/>
                <w:sz w:val="22"/>
              </w:rPr>
              <w:t>9</w:t>
            </w:r>
          </w:p>
        </w:tc>
        <w:tc>
          <w:tcPr>
            <w:tcW w:w="993" w:type="dxa"/>
            <w:shd w:val="clear" w:color="auto" w:fill="auto"/>
          </w:tcPr>
          <w:p w:rsidR="00F82254" w:rsidRPr="00F82254" w:rsidRDefault="00F82254" w:rsidP="00F82254">
            <w:pPr>
              <w:ind w:firstLine="0"/>
              <w:jc w:val="center"/>
              <w:rPr>
                <w:b/>
                <w:sz w:val="22"/>
              </w:rPr>
            </w:pPr>
            <w:r w:rsidRPr="00F82254">
              <w:rPr>
                <w:b/>
                <w:sz w:val="22"/>
              </w:rPr>
              <w:t>4</w:t>
            </w:r>
          </w:p>
        </w:tc>
        <w:tc>
          <w:tcPr>
            <w:tcW w:w="992" w:type="dxa"/>
            <w:shd w:val="clear" w:color="auto" w:fill="auto"/>
          </w:tcPr>
          <w:p w:rsidR="00F82254" w:rsidRPr="00F82254" w:rsidRDefault="00F82254" w:rsidP="00F82254">
            <w:pPr>
              <w:ind w:firstLine="0"/>
              <w:jc w:val="center"/>
              <w:rPr>
                <w:b/>
                <w:sz w:val="22"/>
              </w:rPr>
            </w:pPr>
            <w:r w:rsidRPr="00F82254">
              <w:rPr>
                <w:b/>
                <w:sz w:val="22"/>
              </w:rPr>
              <w:t>9</w:t>
            </w:r>
          </w:p>
        </w:tc>
        <w:tc>
          <w:tcPr>
            <w:tcW w:w="1026" w:type="dxa"/>
            <w:shd w:val="clear" w:color="auto" w:fill="auto"/>
          </w:tcPr>
          <w:p w:rsidR="00F82254" w:rsidRPr="00F82254" w:rsidRDefault="00F82254" w:rsidP="00F82254">
            <w:pPr>
              <w:ind w:firstLine="0"/>
              <w:jc w:val="center"/>
              <w:rPr>
                <w:b/>
                <w:sz w:val="22"/>
              </w:rPr>
            </w:pPr>
            <w:r w:rsidRPr="00F82254">
              <w:rPr>
                <w:b/>
                <w:sz w:val="22"/>
              </w:rPr>
              <w:t>1</w:t>
            </w:r>
          </w:p>
        </w:tc>
        <w:tc>
          <w:tcPr>
            <w:tcW w:w="1027" w:type="dxa"/>
            <w:shd w:val="clear" w:color="auto" w:fill="auto"/>
          </w:tcPr>
          <w:p w:rsidR="00F82254" w:rsidRPr="00F82254" w:rsidRDefault="00F82254" w:rsidP="00F82254">
            <w:pPr>
              <w:ind w:firstLine="0"/>
              <w:jc w:val="center"/>
              <w:rPr>
                <w:b/>
                <w:sz w:val="22"/>
              </w:rPr>
            </w:pPr>
            <w:r w:rsidRPr="00F82254">
              <w:rPr>
                <w:b/>
                <w:sz w:val="22"/>
              </w:rPr>
              <w:t>02</w:t>
            </w:r>
          </w:p>
        </w:tc>
        <w:tc>
          <w:tcPr>
            <w:tcW w:w="1134" w:type="dxa"/>
            <w:shd w:val="clear" w:color="auto" w:fill="auto"/>
          </w:tcPr>
          <w:p w:rsidR="00F82254" w:rsidRPr="00F82254" w:rsidRDefault="00F82254" w:rsidP="00F82254">
            <w:pPr>
              <w:ind w:firstLine="0"/>
              <w:jc w:val="center"/>
              <w:rPr>
                <w:b/>
                <w:sz w:val="22"/>
              </w:rPr>
            </w:pPr>
            <w:r w:rsidRPr="00F82254">
              <w:rPr>
                <w:b/>
                <w:sz w:val="22"/>
              </w:rPr>
              <w:t>1,11%</w:t>
            </w:r>
          </w:p>
        </w:tc>
      </w:tr>
      <w:tr w:rsidR="00F82254" w:rsidRPr="00F82254" w:rsidTr="00F82254">
        <w:tc>
          <w:tcPr>
            <w:tcW w:w="1242" w:type="dxa"/>
            <w:shd w:val="clear" w:color="auto" w:fill="auto"/>
          </w:tcPr>
          <w:p w:rsidR="00F82254" w:rsidRPr="00F82254" w:rsidRDefault="00F82254" w:rsidP="00F82254">
            <w:pPr>
              <w:ind w:firstLine="0"/>
              <w:jc w:val="center"/>
              <w:rPr>
                <w:b/>
                <w:sz w:val="22"/>
              </w:rPr>
            </w:pPr>
            <w:r w:rsidRPr="00F82254">
              <w:rPr>
                <w:b/>
                <w:sz w:val="22"/>
              </w:rPr>
              <w:t>Fosu</w:t>
            </w:r>
          </w:p>
        </w:tc>
        <w:tc>
          <w:tcPr>
            <w:tcW w:w="1276" w:type="dxa"/>
            <w:shd w:val="clear" w:color="auto" w:fill="auto"/>
          </w:tcPr>
          <w:p w:rsidR="00F82254" w:rsidRPr="00F82254" w:rsidRDefault="00F82254" w:rsidP="00F82254">
            <w:pPr>
              <w:ind w:firstLine="0"/>
              <w:jc w:val="center"/>
              <w:rPr>
                <w:b/>
                <w:sz w:val="22"/>
              </w:rPr>
            </w:pPr>
            <w:r w:rsidRPr="00F82254">
              <w:rPr>
                <w:b/>
                <w:sz w:val="22"/>
              </w:rPr>
              <w:t>169</w:t>
            </w:r>
          </w:p>
        </w:tc>
        <w:tc>
          <w:tcPr>
            <w:tcW w:w="992" w:type="dxa"/>
            <w:shd w:val="clear" w:color="auto" w:fill="auto"/>
          </w:tcPr>
          <w:p w:rsidR="00F82254" w:rsidRPr="00F82254" w:rsidRDefault="00F82254" w:rsidP="00F82254">
            <w:pPr>
              <w:ind w:firstLine="0"/>
              <w:jc w:val="center"/>
              <w:rPr>
                <w:b/>
                <w:sz w:val="22"/>
              </w:rPr>
            </w:pPr>
            <w:r w:rsidRPr="00F82254">
              <w:rPr>
                <w:b/>
                <w:sz w:val="22"/>
              </w:rPr>
              <w:t>11</w:t>
            </w:r>
          </w:p>
        </w:tc>
        <w:tc>
          <w:tcPr>
            <w:tcW w:w="709" w:type="dxa"/>
            <w:shd w:val="clear" w:color="auto" w:fill="auto"/>
          </w:tcPr>
          <w:p w:rsidR="00F82254" w:rsidRPr="00F82254" w:rsidRDefault="00F82254" w:rsidP="00F82254">
            <w:pPr>
              <w:ind w:firstLine="0"/>
              <w:jc w:val="center"/>
              <w:rPr>
                <w:b/>
                <w:sz w:val="22"/>
              </w:rPr>
            </w:pPr>
            <w:r w:rsidRPr="00F82254">
              <w:rPr>
                <w:b/>
                <w:sz w:val="22"/>
              </w:rPr>
              <w:t>20</w:t>
            </w:r>
          </w:p>
        </w:tc>
        <w:tc>
          <w:tcPr>
            <w:tcW w:w="992" w:type="dxa"/>
            <w:shd w:val="clear" w:color="auto" w:fill="auto"/>
          </w:tcPr>
          <w:p w:rsidR="00F82254" w:rsidRPr="00F82254" w:rsidRDefault="00F82254" w:rsidP="00F82254">
            <w:pPr>
              <w:ind w:firstLine="0"/>
              <w:jc w:val="center"/>
              <w:rPr>
                <w:b/>
                <w:sz w:val="22"/>
              </w:rPr>
            </w:pPr>
            <w:r w:rsidRPr="00F82254">
              <w:rPr>
                <w:b/>
                <w:sz w:val="22"/>
              </w:rPr>
              <w:t>60</w:t>
            </w:r>
          </w:p>
        </w:tc>
        <w:tc>
          <w:tcPr>
            <w:tcW w:w="993" w:type="dxa"/>
            <w:shd w:val="clear" w:color="auto" w:fill="auto"/>
          </w:tcPr>
          <w:p w:rsidR="00F82254" w:rsidRPr="00F82254" w:rsidRDefault="00F82254" w:rsidP="00F82254">
            <w:pPr>
              <w:ind w:firstLine="0"/>
              <w:jc w:val="center"/>
              <w:rPr>
                <w:b/>
                <w:sz w:val="22"/>
              </w:rPr>
            </w:pPr>
            <w:r w:rsidRPr="00F82254">
              <w:rPr>
                <w:b/>
                <w:sz w:val="22"/>
              </w:rPr>
              <w:t>9</w:t>
            </w:r>
          </w:p>
        </w:tc>
        <w:tc>
          <w:tcPr>
            <w:tcW w:w="992" w:type="dxa"/>
            <w:shd w:val="clear" w:color="auto" w:fill="auto"/>
          </w:tcPr>
          <w:p w:rsidR="00F82254" w:rsidRPr="00F82254" w:rsidRDefault="00F82254" w:rsidP="00F82254">
            <w:pPr>
              <w:ind w:firstLine="0"/>
              <w:jc w:val="center"/>
              <w:rPr>
                <w:b/>
                <w:sz w:val="22"/>
              </w:rPr>
            </w:pPr>
            <w:r w:rsidRPr="00F82254">
              <w:rPr>
                <w:b/>
                <w:sz w:val="22"/>
              </w:rPr>
              <w:t>0</w:t>
            </w:r>
          </w:p>
        </w:tc>
        <w:tc>
          <w:tcPr>
            <w:tcW w:w="1026" w:type="dxa"/>
            <w:shd w:val="clear" w:color="auto" w:fill="auto"/>
          </w:tcPr>
          <w:p w:rsidR="00F82254" w:rsidRPr="00F82254" w:rsidRDefault="00F82254" w:rsidP="00F82254">
            <w:pPr>
              <w:ind w:firstLine="0"/>
              <w:jc w:val="center"/>
              <w:rPr>
                <w:b/>
                <w:sz w:val="22"/>
              </w:rPr>
            </w:pPr>
            <w:r w:rsidRPr="00F82254">
              <w:rPr>
                <w:b/>
                <w:sz w:val="22"/>
              </w:rPr>
              <w:t>2</w:t>
            </w:r>
          </w:p>
        </w:tc>
        <w:tc>
          <w:tcPr>
            <w:tcW w:w="1027" w:type="dxa"/>
            <w:shd w:val="clear" w:color="auto" w:fill="auto"/>
          </w:tcPr>
          <w:p w:rsidR="00F82254" w:rsidRPr="00F82254" w:rsidRDefault="00F82254" w:rsidP="00F82254">
            <w:pPr>
              <w:ind w:firstLine="0"/>
              <w:jc w:val="center"/>
              <w:rPr>
                <w:b/>
                <w:sz w:val="22"/>
              </w:rPr>
            </w:pPr>
            <w:r w:rsidRPr="00F82254">
              <w:rPr>
                <w:b/>
                <w:sz w:val="22"/>
              </w:rPr>
              <w:t>00</w:t>
            </w:r>
          </w:p>
        </w:tc>
        <w:tc>
          <w:tcPr>
            <w:tcW w:w="1134" w:type="dxa"/>
            <w:shd w:val="clear" w:color="auto" w:fill="auto"/>
          </w:tcPr>
          <w:p w:rsidR="00F82254" w:rsidRPr="00F82254" w:rsidRDefault="00F82254" w:rsidP="00F82254">
            <w:pPr>
              <w:ind w:firstLine="0"/>
              <w:jc w:val="center"/>
              <w:rPr>
                <w:b/>
                <w:sz w:val="22"/>
              </w:rPr>
            </w:pPr>
            <w:r w:rsidRPr="00F82254">
              <w:rPr>
                <w:b/>
                <w:sz w:val="22"/>
              </w:rPr>
              <w:t>0,19%</w:t>
            </w:r>
          </w:p>
        </w:tc>
      </w:tr>
      <w:tr w:rsidR="00F82254" w:rsidRPr="00F82254" w:rsidTr="00F82254">
        <w:tc>
          <w:tcPr>
            <w:tcW w:w="1242" w:type="dxa"/>
            <w:shd w:val="clear" w:color="auto" w:fill="auto"/>
          </w:tcPr>
          <w:p w:rsidR="00F82254" w:rsidRPr="00F82254" w:rsidRDefault="00F82254" w:rsidP="00F82254">
            <w:pPr>
              <w:ind w:firstLine="0"/>
              <w:jc w:val="center"/>
              <w:rPr>
                <w:b/>
                <w:sz w:val="22"/>
              </w:rPr>
            </w:pPr>
            <w:r w:rsidRPr="00F82254">
              <w:rPr>
                <w:b/>
                <w:sz w:val="22"/>
              </w:rPr>
              <w:t>Total</w:t>
            </w:r>
          </w:p>
        </w:tc>
        <w:tc>
          <w:tcPr>
            <w:tcW w:w="1276" w:type="dxa"/>
            <w:shd w:val="clear" w:color="auto" w:fill="auto"/>
          </w:tcPr>
          <w:p w:rsidR="00F82254" w:rsidRPr="00F82254" w:rsidRDefault="00F82254" w:rsidP="00F82254">
            <w:pPr>
              <w:ind w:firstLine="0"/>
              <w:jc w:val="center"/>
              <w:rPr>
                <w:b/>
                <w:sz w:val="22"/>
              </w:rPr>
            </w:pPr>
            <w:r w:rsidRPr="00F82254">
              <w:rPr>
                <w:b/>
                <w:sz w:val="22"/>
              </w:rPr>
              <w:t>2012</w:t>
            </w:r>
          </w:p>
        </w:tc>
        <w:tc>
          <w:tcPr>
            <w:tcW w:w="992" w:type="dxa"/>
            <w:shd w:val="clear" w:color="auto" w:fill="auto"/>
          </w:tcPr>
          <w:p w:rsidR="00F82254" w:rsidRPr="00F82254" w:rsidRDefault="00F82254" w:rsidP="00F82254">
            <w:pPr>
              <w:ind w:firstLine="0"/>
              <w:jc w:val="center"/>
              <w:rPr>
                <w:b/>
                <w:sz w:val="22"/>
              </w:rPr>
            </w:pPr>
            <w:r w:rsidRPr="00F82254">
              <w:rPr>
                <w:b/>
                <w:sz w:val="22"/>
              </w:rPr>
              <w:t>2999</w:t>
            </w:r>
          </w:p>
        </w:tc>
        <w:tc>
          <w:tcPr>
            <w:tcW w:w="709" w:type="dxa"/>
            <w:shd w:val="clear" w:color="auto" w:fill="auto"/>
          </w:tcPr>
          <w:p w:rsidR="00F82254" w:rsidRPr="00F82254" w:rsidRDefault="00F82254" w:rsidP="00F82254">
            <w:pPr>
              <w:ind w:firstLine="0"/>
              <w:jc w:val="center"/>
              <w:rPr>
                <w:b/>
                <w:sz w:val="22"/>
              </w:rPr>
            </w:pPr>
            <w:r w:rsidRPr="00F82254">
              <w:rPr>
                <w:b/>
                <w:sz w:val="22"/>
              </w:rPr>
              <w:t>116</w:t>
            </w:r>
          </w:p>
        </w:tc>
        <w:tc>
          <w:tcPr>
            <w:tcW w:w="992" w:type="dxa"/>
            <w:shd w:val="clear" w:color="auto" w:fill="auto"/>
          </w:tcPr>
          <w:p w:rsidR="00F82254" w:rsidRPr="00F82254" w:rsidRDefault="00F82254" w:rsidP="00F82254">
            <w:pPr>
              <w:ind w:firstLine="0"/>
              <w:jc w:val="center"/>
              <w:rPr>
                <w:b/>
                <w:sz w:val="22"/>
              </w:rPr>
            </w:pPr>
            <w:r w:rsidRPr="00F82254">
              <w:rPr>
                <w:b/>
                <w:sz w:val="22"/>
              </w:rPr>
              <w:t>113</w:t>
            </w:r>
          </w:p>
        </w:tc>
        <w:tc>
          <w:tcPr>
            <w:tcW w:w="993" w:type="dxa"/>
            <w:shd w:val="clear" w:color="auto" w:fill="auto"/>
          </w:tcPr>
          <w:p w:rsidR="00F82254" w:rsidRPr="00F82254" w:rsidRDefault="00F82254" w:rsidP="00F82254">
            <w:pPr>
              <w:ind w:firstLine="0"/>
              <w:jc w:val="center"/>
              <w:rPr>
                <w:b/>
                <w:sz w:val="22"/>
              </w:rPr>
            </w:pPr>
            <w:r w:rsidRPr="00F82254">
              <w:rPr>
                <w:b/>
                <w:sz w:val="22"/>
              </w:rPr>
              <w:t>53</w:t>
            </w:r>
          </w:p>
        </w:tc>
        <w:tc>
          <w:tcPr>
            <w:tcW w:w="992" w:type="dxa"/>
            <w:shd w:val="clear" w:color="auto" w:fill="auto"/>
          </w:tcPr>
          <w:p w:rsidR="00F82254" w:rsidRPr="00F82254" w:rsidRDefault="00F82254" w:rsidP="00F82254">
            <w:pPr>
              <w:ind w:firstLine="0"/>
              <w:jc w:val="center"/>
              <w:rPr>
                <w:b/>
                <w:sz w:val="22"/>
              </w:rPr>
            </w:pPr>
            <w:r w:rsidRPr="00F82254">
              <w:rPr>
                <w:b/>
                <w:sz w:val="22"/>
              </w:rPr>
              <w:t>14</w:t>
            </w:r>
          </w:p>
        </w:tc>
        <w:tc>
          <w:tcPr>
            <w:tcW w:w="1026" w:type="dxa"/>
            <w:shd w:val="clear" w:color="auto" w:fill="auto"/>
          </w:tcPr>
          <w:p w:rsidR="00F82254" w:rsidRPr="00F82254" w:rsidRDefault="00F82254" w:rsidP="00F82254">
            <w:pPr>
              <w:ind w:firstLine="0"/>
              <w:jc w:val="center"/>
              <w:rPr>
                <w:b/>
                <w:sz w:val="22"/>
              </w:rPr>
            </w:pPr>
            <w:r w:rsidRPr="00F82254">
              <w:rPr>
                <w:b/>
                <w:sz w:val="22"/>
              </w:rPr>
              <w:t>7</w:t>
            </w:r>
          </w:p>
        </w:tc>
        <w:tc>
          <w:tcPr>
            <w:tcW w:w="1027" w:type="dxa"/>
            <w:shd w:val="clear" w:color="auto" w:fill="auto"/>
          </w:tcPr>
          <w:p w:rsidR="00F82254" w:rsidRPr="00F82254" w:rsidRDefault="00F82254" w:rsidP="00F82254">
            <w:pPr>
              <w:ind w:firstLine="0"/>
              <w:jc w:val="center"/>
              <w:rPr>
                <w:b/>
                <w:sz w:val="22"/>
              </w:rPr>
            </w:pPr>
            <w:r w:rsidRPr="00F82254">
              <w:rPr>
                <w:b/>
                <w:sz w:val="22"/>
              </w:rPr>
              <w:t>8,19%</w:t>
            </w:r>
          </w:p>
        </w:tc>
        <w:tc>
          <w:tcPr>
            <w:tcW w:w="1134" w:type="dxa"/>
            <w:shd w:val="clear" w:color="auto" w:fill="auto"/>
          </w:tcPr>
          <w:p w:rsidR="00F82254" w:rsidRPr="00F82254" w:rsidRDefault="00F82254" w:rsidP="00F82254">
            <w:pPr>
              <w:ind w:firstLine="0"/>
              <w:jc w:val="center"/>
              <w:rPr>
                <w:b/>
                <w:sz w:val="22"/>
              </w:rPr>
            </w:pPr>
            <w:r w:rsidRPr="00F82254">
              <w:rPr>
                <w:b/>
                <w:sz w:val="22"/>
              </w:rPr>
              <w:t>9,100%</w:t>
            </w:r>
          </w:p>
        </w:tc>
      </w:tr>
      <w:tr w:rsidR="00F82254" w:rsidRPr="00F82254" w:rsidTr="00F82254">
        <w:tc>
          <w:tcPr>
            <w:tcW w:w="3510" w:type="dxa"/>
            <w:gridSpan w:val="3"/>
            <w:tcBorders>
              <w:left w:val="nil"/>
              <w:bottom w:val="nil"/>
            </w:tcBorders>
            <w:shd w:val="clear" w:color="auto" w:fill="auto"/>
          </w:tcPr>
          <w:p w:rsidR="00F82254" w:rsidRPr="00F82254" w:rsidRDefault="00F82254" w:rsidP="00F82254">
            <w:pPr>
              <w:ind w:firstLine="0"/>
              <w:jc w:val="center"/>
              <w:rPr>
                <w:b/>
                <w:sz w:val="22"/>
              </w:rPr>
            </w:pPr>
          </w:p>
          <w:p w:rsidR="00F82254" w:rsidRPr="00F82254" w:rsidRDefault="00F82254" w:rsidP="00F82254">
            <w:pPr>
              <w:ind w:firstLine="0"/>
              <w:jc w:val="center"/>
              <w:rPr>
                <w:b/>
                <w:sz w:val="22"/>
              </w:rPr>
            </w:pPr>
          </w:p>
        </w:tc>
        <w:tc>
          <w:tcPr>
            <w:tcW w:w="4712" w:type="dxa"/>
            <w:gridSpan w:val="5"/>
            <w:shd w:val="clear" w:color="auto" w:fill="auto"/>
          </w:tcPr>
          <w:p w:rsidR="00F82254" w:rsidRPr="00F82254" w:rsidRDefault="00F82254" w:rsidP="00F82254">
            <w:pPr>
              <w:ind w:firstLine="0"/>
              <w:jc w:val="center"/>
              <w:rPr>
                <w:b/>
                <w:sz w:val="22"/>
              </w:rPr>
            </w:pPr>
            <w:r w:rsidRPr="00F82254">
              <w:rPr>
                <w:b/>
                <w:sz w:val="22"/>
              </w:rPr>
              <w:t>Sur  130 enfants emprisonnés, 95 sont en détention préventive, soit un rappo</w:t>
            </w:r>
            <w:r>
              <w:rPr>
                <w:b/>
                <w:sz w:val="22"/>
              </w:rPr>
              <w:t xml:space="preserve">rt </w:t>
            </w:r>
            <w:r w:rsidRPr="00F82254">
              <w:rPr>
                <w:b/>
                <w:sz w:val="22"/>
              </w:rPr>
              <w:t>de 73,07%</w:t>
            </w:r>
          </w:p>
        </w:tc>
        <w:tc>
          <w:tcPr>
            <w:tcW w:w="2161" w:type="dxa"/>
            <w:gridSpan w:val="2"/>
            <w:tcBorders>
              <w:bottom w:val="nil"/>
              <w:right w:val="nil"/>
            </w:tcBorders>
            <w:shd w:val="clear" w:color="auto" w:fill="auto"/>
          </w:tcPr>
          <w:p w:rsidR="00F82254" w:rsidRPr="00F82254" w:rsidRDefault="00F82254" w:rsidP="00F82254">
            <w:pPr>
              <w:ind w:firstLine="0"/>
              <w:jc w:val="center"/>
              <w:rPr>
                <w:b/>
                <w:sz w:val="22"/>
              </w:rPr>
            </w:pPr>
          </w:p>
        </w:tc>
      </w:tr>
    </w:tbl>
    <w:p w:rsidR="00F82254" w:rsidRPr="00F82254" w:rsidRDefault="00F82254" w:rsidP="00F82254">
      <w:pPr>
        <w:ind w:firstLine="0"/>
        <w:jc w:val="center"/>
        <w:rPr>
          <w:b/>
          <w:sz w:val="22"/>
        </w:rPr>
      </w:pPr>
    </w:p>
    <w:p w:rsidR="00F82254" w:rsidRPr="00F82254" w:rsidRDefault="00F82254" w:rsidP="00F82254">
      <w:pPr>
        <w:ind w:firstLine="0"/>
        <w:jc w:val="center"/>
        <w:rPr>
          <w:b/>
          <w:sz w:val="22"/>
        </w:rPr>
      </w:pPr>
    </w:p>
    <w:p w:rsidR="00F82254" w:rsidRPr="00F82254" w:rsidRDefault="00F82254" w:rsidP="00F82254">
      <w:pPr>
        <w:ind w:firstLine="0"/>
        <w:jc w:val="center"/>
        <w:rPr>
          <w:b/>
          <w:sz w:val="22"/>
        </w:rPr>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657B1">
      <w:pPr>
        <w:tabs>
          <w:tab w:val="left" w:pos="1905"/>
        </w:tabs>
      </w:pPr>
    </w:p>
    <w:p w:rsidR="00F82254" w:rsidRDefault="00F82254" w:rsidP="00934130">
      <w:pPr>
        <w:ind w:firstLine="0"/>
      </w:pPr>
      <w:r>
        <w:t xml:space="preserve">Tableau </w:t>
      </w:r>
      <w:r w:rsidR="00934130">
        <w:t>4. Les prisons de la République du Congo</w:t>
      </w:r>
    </w:p>
    <w:p w:rsidR="00934130" w:rsidRDefault="00934130" w:rsidP="00934130">
      <w:pPr>
        <w:ind w:firstLine="0"/>
      </w:pPr>
    </w:p>
    <w:p w:rsidR="00934130" w:rsidRDefault="00934130" w:rsidP="00934130">
      <w:pPr>
        <w:ind w:firstLine="0"/>
      </w:pPr>
    </w:p>
    <w:tbl>
      <w:tblPr>
        <w:tblpPr w:leftFromText="141" w:rightFromText="141" w:horzAnchor="margin" w:tblpXSpec="center" w:tblpY="1160"/>
        <w:tblW w:w="10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992"/>
        <w:gridCol w:w="709"/>
        <w:gridCol w:w="992"/>
        <w:gridCol w:w="993"/>
        <w:gridCol w:w="992"/>
        <w:gridCol w:w="1026"/>
        <w:gridCol w:w="1027"/>
        <w:gridCol w:w="1134"/>
      </w:tblGrid>
      <w:tr w:rsidR="00934130" w:rsidRPr="00934130" w:rsidTr="00241424">
        <w:trPr>
          <w:trHeight w:val="68"/>
        </w:trPr>
        <w:tc>
          <w:tcPr>
            <w:tcW w:w="1242" w:type="dxa"/>
            <w:vMerge w:val="restart"/>
            <w:shd w:val="clear" w:color="auto" w:fill="auto"/>
          </w:tcPr>
          <w:p w:rsidR="00934130" w:rsidRPr="00934130" w:rsidRDefault="00934130" w:rsidP="00934130">
            <w:pPr>
              <w:ind w:firstLine="0"/>
              <w:jc w:val="center"/>
              <w:rPr>
                <w:b/>
                <w:sz w:val="22"/>
              </w:rPr>
            </w:pPr>
            <w:r w:rsidRPr="00934130">
              <w:rPr>
                <w:b/>
                <w:sz w:val="22"/>
              </w:rPr>
              <w:t>Prison</w:t>
            </w:r>
          </w:p>
        </w:tc>
        <w:tc>
          <w:tcPr>
            <w:tcW w:w="1276" w:type="dxa"/>
            <w:vMerge w:val="restart"/>
            <w:shd w:val="clear" w:color="auto" w:fill="auto"/>
          </w:tcPr>
          <w:p w:rsidR="00934130" w:rsidRPr="00934130" w:rsidRDefault="00934130" w:rsidP="00934130">
            <w:pPr>
              <w:ind w:firstLine="0"/>
              <w:jc w:val="center"/>
              <w:rPr>
                <w:b/>
                <w:sz w:val="22"/>
              </w:rPr>
            </w:pPr>
            <w:r w:rsidRPr="00934130">
              <w:rPr>
                <w:b/>
                <w:sz w:val="22"/>
              </w:rPr>
              <w:t>Population carcérale</w:t>
            </w:r>
          </w:p>
        </w:tc>
        <w:tc>
          <w:tcPr>
            <w:tcW w:w="992" w:type="dxa"/>
            <w:vMerge w:val="restart"/>
            <w:shd w:val="clear" w:color="auto" w:fill="auto"/>
          </w:tcPr>
          <w:p w:rsidR="00934130" w:rsidRPr="00934130" w:rsidRDefault="00934130" w:rsidP="00934130">
            <w:pPr>
              <w:ind w:firstLine="0"/>
              <w:jc w:val="center"/>
              <w:rPr>
                <w:b/>
                <w:sz w:val="22"/>
              </w:rPr>
            </w:pPr>
            <w:r w:rsidRPr="00934130">
              <w:rPr>
                <w:b/>
                <w:sz w:val="22"/>
              </w:rPr>
              <w:t xml:space="preserve">Adultes </w:t>
            </w:r>
          </w:p>
        </w:tc>
        <w:tc>
          <w:tcPr>
            <w:tcW w:w="4712" w:type="dxa"/>
            <w:gridSpan w:val="5"/>
            <w:shd w:val="clear" w:color="auto" w:fill="auto"/>
          </w:tcPr>
          <w:p w:rsidR="00934130" w:rsidRPr="00934130" w:rsidRDefault="00934130" w:rsidP="00934130">
            <w:pPr>
              <w:ind w:firstLine="0"/>
              <w:jc w:val="center"/>
              <w:rPr>
                <w:b/>
                <w:sz w:val="22"/>
              </w:rPr>
            </w:pPr>
            <w:r w:rsidRPr="00934130">
              <w:rPr>
                <w:b/>
                <w:sz w:val="22"/>
              </w:rPr>
              <w:t>Enfants</w:t>
            </w:r>
          </w:p>
        </w:tc>
        <w:tc>
          <w:tcPr>
            <w:tcW w:w="2161" w:type="dxa"/>
            <w:gridSpan w:val="2"/>
            <w:shd w:val="clear" w:color="auto" w:fill="auto"/>
          </w:tcPr>
          <w:p w:rsidR="00934130" w:rsidRPr="00934130" w:rsidRDefault="00934130" w:rsidP="00934130">
            <w:pPr>
              <w:ind w:firstLine="0"/>
              <w:jc w:val="center"/>
              <w:rPr>
                <w:b/>
                <w:sz w:val="22"/>
              </w:rPr>
            </w:pPr>
            <w:r w:rsidRPr="00934130">
              <w:rPr>
                <w:b/>
                <w:sz w:val="22"/>
              </w:rPr>
              <w:t xml:space="preserve">Rapport </w:t>
            </w:r>
          </w:p>
        </w:tc>
      </w:tr>
      <w:tr w:rsidR="00934130" w:rsidRPr="00934130" w:rsidTr="00241424">
        <w:tc>
          <w:tcPr>
            <w:tcW w:w="1242" w:type="dxa"/>
            <w:vMerge/>
            <w:shd w:val="clear" w:color="auto" w:fill="auto"/>
          </w:tcPr>
          <w:p w:rsidR="00934130" w:rsidRPr="00934130" w:rsidRDefault="00934130" w:rsidP="00934130">
            <w:pPr>
              <w:ind w:firstLine="0"/>
              <w:jc w:val="center"/>
              <w:rPr>
                <w:b/>
                <w:sz w:val="22"/>
              </w:rPr>
            </w:pPr>
          </w:p>
        </w:tc>
        <w:tc>
          <w:tcPr>
            <w:tcW w:w="1276" w:type="dxa"/>
            <w:vMerge/>
            <w:shd w:val="clear" w:color="auto" w:fill="auto"/>
          </w:tcPr>
          <w:p w:rsidR="00934130" w:rsidRPr="00934130" w:rsidRDefault="00934130" w:rsidP="00934130">
            <w:pPr>
              <w:ind w:firstLine="0"/>
              <w:jc w:val="center"/>
              <w:rPr>
                <w:b/>
                <w:sz w:val="22"/>
              </w:rPr>
            </w:pPr>
          </w:p>
        </w:tc>
        <w:tc>
          <w:tcPr>
            <w:tcW w:w="992" w:type="dxa"/>
            <w:vMerge/>
            <w:shd w:val="clear" w:color="auto" w:fill="auto"/>
          </w:tcPr>
          <w:p w:rsidR="00934130" w:rsidRPr="00934130" w:rsidRDefault="00934130" w:rsidP="00934130">
            <w:pPr>
              <w:ind w:firstLine="0"/>
              <w:jc w:val="center"/>
              <w:rPr>
                <w:b/>
                <w:sz w:val="22"/>
              </w:rPr>
            </w:pPr>
          </w:p>
        </w:tc>
        <w:tc>
          <w:tcPr>
            <w:tcW w:w="1701" w:type="dxa"/>
            <w:gridSpan w:val="2"/>
            <w:shd w:val="clear" w:color="auto" w:fill="auto"/>
          </w:tcPr>
          <w:p w:rsidR="00934130" w:rsidRPr="00934130" w:rsidRDefault="00934130" w:rsidP="00934130">
            <w:pPr>
              <w:ind w:firstLine="0"/>
              <w:jc w:val="center"/>
              <w:rPr>
                <w:b/>
                <w:sz w:val="22"/>
              </w:rPr>
            </w:pPr>
            <w:r w:rsidRPr="00934130">
              <w:rPr>
                <w:b/>
                <w:sz w:val="22"/>
              </w:rPr>
              <w:t>Garçons et filles</w:t>
            </w:r>
          </w:p>
        </w:tc>
        <w:tc>
          <w:tcPr>
            <w:tcW w:w="993" w:type="dxa"/>
            <w:shd w:val="clear" w:color="auto" w:fill="auto"/>
          </w:tcPr>
          <w:p w:rsidR="00934130" w:rsidRPr="00934130" w:rsidRDefault="00934130" w:rsidP="00934130">
            <w:pPr>
              <w:ind w:firstLine="0"/>
              <w:jc w:val="center"/>
              <w:rPr>
                <w:b/>
                <w:sz w:val="22"/>
              </w:rPr>
            </w:pPr>
            <w:r w:rsidRPr="00934130">
              <w:rPr>
                <w:b/>
                <w:sz w:val="22"/>
              </w:rPr>
              <w:t xml:space="preserve">Garçons </w:t>
            </w:r>
          </w:p>
        </w:tc>
        <w:tc>
          <w:tcPr>
            <w:tcW w:w="2018" w:type="dxa"/>
            <w:gridSpan w:val="2"/>
            <w:shd w:val="clear" w:color="auto" w:fill="auto"/>
          </w:tcPr>
          <w:p w:rsidR="00934130" w:rsidRPr="00934130" w:rsidRDefault="00934130" w:rsidP="00934130">
            <w:pPr>
              <w:ind w:firstLine="0"/>
              <w:jc w:val="center"/>
              <w:rPr>
                <w:b/>
                <w:sz w:val="22"/>
              </w:rPr>
            </w:pPr>
            <w:r w:rsidRPr="00934130">
              <w:rPr>
                <w:b/>
                <w:sz w:val="22"/>
              </w:rPr>
              <w:t xml:space="preserve">Filles </w:t>
            </w:r>
          </w:p>
        </w:tc>
        <w:tc>
          <w:tcPr>
            <w:tcW w:w="1027" w:type="dxa"/>
            <w:vMerge w:val="restart"/>
            <w:shd w:val="clear" w:color="auto" w:fill="auto"/>
          </w:tcPr>
          <w:p w:rsidR="00934130" w:rsidRPr="00934130" w:rsidRDefault="00934130" w:rsidP="00934130">
            <w:pPr>
              <w:ind w:firstLine="0"/>
              <w:jc w:val="center"/>
              <w:rPr>
                <w:b/>
                <w:sz w:val="22"/>
              </w:rPr>
            </w:pPr>
            <w:r w:rsidRPr="00934130">
              <w:rPr>
                <w:b/>
                <w:sz w:val="22"/>
              </w:rPr>
              <w:t>Adulte/</w:t>
            </w:r>
          </w:p>
          <w:p w:rsidR="00934130" w:rsidRPr="00934130" w:rsidRDefault="00934130" w:rsidP="00934130">
            <w:pPr>
              <w:ind w:firstLine="0"/>
              <w:jc w:val="center"/>
              <w:rPr>
                <w:b/>
                <w:sz w:val="22"/>
              </w:rPr>
            </w:pPr>
            <w:r w:rsidRPr="00934130">
              <w:rPr>
                <w:b/>
                <w:sz w:val="22"/>
              </w:rPr>
              <w:t>enfants</w:t>
            </w:r>
          </w:p>
        </w:tc>
        <w:tc>
          <w:tcPr>
            <w:tcW w:w="1134" w:type="dxa"/>
            <w:vMerge w:val="restart"/>
            <w:shd w:val="clear" w:color="auto" w:fill="auto"/>
          </w:tcPr>
          <w:p w:rsidR="00934130" w:rsidRPr="00934130" w:rsidRDefault="00934130" w:rsidP="00934130">
            <w:pPr>
              <w:ind w:firstLine="0"/>
              <w:jc w:val="center"/>
              <w:rPr>
                <w:b/>
                <w:sz w:val="22"/>
              </w:rPr>
            </w:pPr>
            <w:r w:rsidRPr="00934130">
              <w:rPr>
                <w:b/>
                <w:sz w:val="22"/>
              </w:rPr>
              <w:t>Filles/</w:t>
            </w:r>
          </w:p>
          <w:p w:rsidR="00934130" w:rsidRPr="00934130" w:rsidRDefault="00934130" w:rsidP="00934130">
            <w:pPr>
              <w:ind w:firstLine="0"/>
              <w:jc w:val="center"/>
              <w:rPr>
                <w:b/>
                <w:sz w:val="22"/>
              </w:rPr>
            </w:pPr>
            <w:r w:rsidRPr="00934130">
              <w:rPr>
                <w:b/>
                <w:sz w:val="22"/>
              </w:rPr>
              <w:t>garçons</w:t>
            </w:r>
          </w:p>
        </w:tc>
      </w:tr>
      <w:tr w:rsidR="00934130" w:rsidRPr="00934130" w:rsidTr="00241424">
        <w:trPr>
          <w:trHeight w:val="509"/>
        </w:trPr>
        <w:tc>
          <w:tcPr>
            <w:tcW w:w="1242" w:type="dxa"/>
            <w:vMerge/>
            <w:shd w:val="clear" w:color="auto" w:fill="auto"/>
          </w:tcPr>
          <w:p w:rsidR="00934130" w:rsidRPr="00934130" w:rsidRDefault="00934130" w:rsidP="00934130">
            <w:pPr>
              <w:ind w:firstLine="0"/>
              <w:jc w:val="center"/>
              <w:rPr>
                <w:b/>
                <w:sz w:val="22"/>
              </w:rPr>
            </w:pPr>
          </w:p>
        </w:tc>
        <w:tc>
          <w:tcPr>
            <w:tcW w:w="1276" w:type="dxa"/>
            <w:vMerge/>
            <w:shd w:val="clear" w:color="auto" w:fill="auto"/>
          </w:tcPr>
          <w:p w:rsidR="00934130" w:rsidRPr="00934130" w:rsidRDefault="00934130" w:rsidP="00934130">
            <w:pPr>
              <w:ind w:firstLine="0"/>
              <w:jc w:val="center"/>
              <w:rPr>
                <w:b/>
                <w:sz w:val="22"/>
              </w:rPr>
            </w:pPr>
          </w:p>
        </w:tc>
        <w:tc>
          <w:tcPr>
            <w:tcW w:w="992" w:type="dxa"/>
            <w:vMerge/>
            <w:shd w:val="clear" w:color="auto" w:fill="auto"/>
          </w:tcPr>
          <w:p w:rsidR="00934130" w:rsidRPr="00934130" w:rsidRDefault="00934130" w:rsidP="00934130">
            <w:pPr>
              <w:ind w:firstLine="0"/>
              <w:jc w:val="center"/>
              <w:rPr>
                <w:b/>
                <w:sz w:val="22"/>
              </w:rPr>
            </w:pPr>
          </w:p>
        </w:tc>
        <w:tc>
          <w:tcPr>
            <w:tcW w:w="709" w:type="dxa"/>
            <w:shd w:val="clear" w:color="auto" w:fill="auto"/>
          </w:tcPr>
          <w:p w:rsidR="00934130" w:rsidRPr="00934130" w:rsidRDefault="00934130" w:rsidP="00934130">
            <w:pPr>
              <w:ind w:firstLine="0"/>
              <w:jc w:val="center"/>
              <w:rPr>
                <w:b/>
                <w:sz w:val="22"/>
              </w:rPr>
            </w:pPr>
            <w:r w:rsidRPr="00934130">
              <w:rPr>
                <w:b/>
                <w:sz w:val="22"/>
              </w:rPr>
              <w:t xml:space="preserve">    </w:t>
            </w:r>
          </w:p>
        </w:tc>
        <w:tc>
          <w:tcPr>
            <w:tcW w:w="992" w:type="dxa"/>
            <w:shd w:val="clear" w:color="auto" w:fill="auto"/>
          </w:tcPr>
          <w:p w:rsidR="00934130" w:rsidRPr="00934130" w:rsidRDefault="00934130" w:rsidP="00934130">
            <w:pPr>
              <w:ind w:firstLine="0"/>
              <w:jc w:val="center"/>
              <w:rPr>
                <w:b/>
                <w:sz w:val="22"/>
              </w:rPr>
            </w:pPr>
            <w:r w:rsidRPr="00934130">
              <w:rPr>
                <w:b/>
                <w:sz w:val="22"/>
              </w:rPr>
              <w:t xml:space="preserve">Prévent </w:t>
            </w:r>
          </w:p>
        </w:tc>
        <w:tc>
          <w:tcPr>
            <w:tcW w:w="993" w:type="dxa"/>
            <w:shd w:val="clear" w:color="auto" w:fill="auto"/>
          </w:tcPr>
          <w:p w:rsidR="00934130" w:rsidRPr="00934130" w:rsidRDefault="00934130" w:rsidP="00934130">
            <w:pPr>
              <w:ind w:firstLine="0"/>
              <w:jc w:val="center"/>
              <w:rPr>
                <w:b/>
                <w:sz w:val="22"/>
              </w:rPr>
            </w:pPr>
            <w:r w:rsidRPr="00934130">
              <w:rPr>
                <w:b/>
                <w:sz w:val="22"/>
              </w:rPr>
              <w:t>Condam</w:t>
            </w:r>
          </w:p>
        </w:tc>
        <w:tc>
          <w:tcPr>
            <w:tcW w:w="992" w:type="dxa"/>
            <w:shd w:val="clear" w:color="auto" w:fill="auto"/>
          </w:tcPr>
          <w:p w:rsidR="00934130" w:rsidRPr="00934130" w:rsidRDefault="00934130" w:rsidP="00934130">
            <w:pPr>
              <w:ind w:firstLine="0"/>
              <w:jc w:val="center"/>
              <w:rPr>
                <w:b/>
                <w:sz w:val="22"/>
              </w:rPr>
            </w:pPr>
            <w:r w:rsidRPr="00934130">
              <w:rPr>
                <w:b/>
                <w:sz w:val="22"/>
              </w:rPr>
              <w:t>prévent</w:t>
            </w:r>
          </w:p>
        </w:tc>
        <w:tc>
          <w:tcPr>
            <w:tcW w:w="1026" w:type="dxa"/>
            <w:shd w:val="clear" w:color="auto" w:fill="auto"/>
          </w:tcPr>
          <w:p w:rsidR="00934130" w:rsidRPr="00934130" w:rsidRDefault="00934130" w:rsidP="00934130">
            <w:pPr>
              <w:ind w:firstLine="0"/>
              <w:jc w:val="center"/>
              <w:rPr>
                <w:b/>
                <w:sz w:val="22"/>
              </w:rPr>
            </w:pPr>
            <w:r w:rsidRPr="00934130">
              <w:rPr>
                <w:b/>
                <w:sz w:val="22"/>
              </w:rPr>
              <w:t>Condam</w:t>
            </w:r>
          </w:p>
        </w:tc>
        <w:tc>
          <w:tcPr>
            <w:tcW w:w="1027" w:type="dxa"/>
            <w:vMerge/>
            <w:shd w:val="clear" w:color="auto" w:fill="auto"/>
          </w:tcPr>
          <w:p w:rsidR="00934130" w:rsidRPr="00934130" w:rsidRDefault="00934130" w:rsidP="00934130">
            <w:pPr>
              <w:ind w:firstLine="0"/>
              <w:jc w:val="center"/>
              <w:rPr>
                <w:b/>
                <w:sz w:val="22"/>
              </w:rPr>
            </w:pPr>
          </w:p>
        </w:tc>
        <w:tc>
          <w:tcPr>
            <w:tcW w:w="1134" w:type="dxa"/>
            <w:vMerge/>
            <w:shd w:val="clear" w:color="auto" w:fill="auto"/>
          </w:tcPr>
          <w:p w:rsidR="00934130" w:rsidRPr="00934130" w:rsidRDefault="00934130" w:rsidP="00934130">
            <w:pPr>
              <w:ind w:firstLine="0"/>
              <w:jc w:val="center"/>
              <w:rPr>
                <w:b/>
                <w:sz w:val="22"/>
              </w:rPr>
            </w:pPr>
          </w:p>
        </w:tc>
      </w:tr>
      <w:tr w:rsidR="00934130" w:rsidRPr="00934130" w:rsidTr="00241424">
        <w:tc>
          <w:tcPr>
            <w:tcW w:w="1242" w:type="dxa"/>
            <w:shd w:val="clear" w:color="auto" w:fill="auto"/>
          </w:tcPr>
          <w:p w:rsidR="00934130" w:rsidRPr="00934130" w:rsidRDefault="00934130" w:rsidP="00934130">
            <w:pPr>
              <w:ind w:firstLine="0"/>
              <w:jc w:val="center"/>
              <w:rPr>
                <w:b/>
                <w:sz w:val="22"/>
              </w:rPr>
            </w:pPr>
            <w:r w:rsidRPr="00934130">
              <w:rPr>
                <w:b/>
                <w:sz w:val="22"/>
              </w:rPr>
              <w:t>Brazza ville</w:t>
            </w:r>
          </w:p>
        </w:tc>
        <w:tc>
          <w:tcPr>
            <w:tcW w:w="1276" w:type="dxa"/>
            <w:shd w:val="clear" w:color="auto" w:fill="auto"/>
          </w:tcPr>
          <w:p w:rsidR="00934130" w:rsidRPr="00934130" w:rsidRDefault="00934130" w:rsidP="00934130">
            <w:pPr>
              <w:ind w:firstLine="0"/>
              <w:jc w:val="center"/>
              <w:rPr>
                <w:b/>
                <w:sz w:val="22"/>
              </w:rPr>
            </w:pPr>
            <w:r w:rsidRPr="00934130">
              <w:rPr>
                <w:b/>
                <w:sz w:val="22"/>
              </w:rPr>
              <w:t>800</w:t>
            </w:r>
          </w:p>
        </w:tc>
        <w:tc>
          <w:tcPr>
            <w:tcW w:w="992" w:type="dxa"/>
            <w:shd w:val="clear" w:color="auto" w:fill="auto"/>
          </w:tcPr>
          <w:p w:rsidR="00934130" w:rsidRPr="00934130" w:rsidRDefault="00934130" w:rsidP="00934130">
            <w:pPr>
              <w:ind w:firstLine="0"/>
              <w:jc w:val="center"/>
              <w:rPr>
                <w:b/>
                <w:sz w:val="22"/>
              </w:rPr>
            </w:pPr>
            <w:r w:rsidRPr="00934130">
              <w:rPr>
                <w:b/>
                <w:sz w:val="22"/>
              </w:rPr>
              <w:t>900</w:t>
            </w:r>
          </w:p>
        </w:tc>
        <w:tc>
          <w:tcPr>
            <w:tcW w:w="709" w:type="dxa"/>
            <w:shd w:val="clear" w:color="auto" w:fill="auto"/>
          </w:tcPr>
          <w:p w:rsidR="00934130" w:rsidRPr="00934130" w:rsidRDefault="00934130" w:rsidP="00934130">
            <w:pPr>
              <w:ind w:firstLine="0"/>
              <w:jc w:val="center"/>
              <w:rPr>
                <w:b/>
                <w:sz w:val="22"/>
              </w:rPr>
            </w:pPr>
            <w:r w:rsidRPr="00934130">
              <w:rPr>
                <w:b/>
                <w:sz w:val="22"/>
              </w:rPr>
              <w:t>52</w:t>
            </w:r>
          </w:p>
        </w:tc>
        <w:tc>
          <w:tcPr>
            <w:tcW w:w="992" w:type="dxa"/>
            <w:shd w:val="clear" w:color="auto" w:fill="auto"/>
          </w:tcPr>
          <w:p w:rsidR="00934130" w:rsidRPr="00934130" w:rsidRDefault="00934130" w:rsidP="00934130">
            <w:pPr>
              <w:ind w:firstLine="0"/>
              <w:jc w:val="center"/>
              <w:rPr>
                <w:b/>
                <w:sz w:val="22"/>
              </w:rPr>
            </w:pPr>
            <w:r w:rsidRPr="00934130">
              <w:rPr>
                <w:b/>
                <w:sz w:val="22"/>
              </w:rPr>
              <w:t>12</w:t>
            </w:r>
          </w:p>
        </w:tc>
        <w:tc>
          <w:tcPr>
            <w:tcW w:w="993" w:type="dxa"/>
            <w:shd w:val="clear" w:color="auto" w:fill="auto"/>
          </w:tcPr>
          <w:p w:rsidR="00934130" w:rsidRPr="00934130" w:rsidRDefault="00934130" w:rsidP="00934130">
            <w:pPr>
              <w:ind w:firstLine="0"/>
              <w:jc w:val="center"/>
              <w:rPr>
                <w:b/>
                <w:sz w:val="22"/>
              </w:rPr>
            </w:pPr>
            <w:r w:rsidRPr="00934130">
              <w:rPr>
                <w:b/>
                <w:sz w:val="22"/>
              </w:rPr>
              <w:t>45</w:t>
            </w:r>
          </w:p>
        </w:tc>
        <w:tc>
          <w:tcPr>
            <w:tcW w:w="992" w:type="dxa"/>
            <w:shd w:val="clear" w:color="auto" w:fill="auto"/>
          </w:tcPr>
          <w:p w:rsidR="00934130" w:rsidRPr="00934130" w:rsidRDefault="00934130" w:rsidP="00934130">
            <w:pPr>
              <w:ind w:firstLine="0"/>
              <w:jc w:val="center"/>
              <w:rPr>
                <w:b/>
                <w:sz w:val="22"/>
              </w:rPr>
            </w:pPr>
            <w:r w:rsidRPr="00934130">
              <w:rPr>
                <w:b/>
                <w:sz w:val="22"/>
              </w:rPr>
              <w:t>10</w:t>
            </w:r>
          </w:p>
        </w:tc>
        <w:tc>
          <w:tcPr>
            <w:tcW w:w="1026" w:type="dxa"/>
            <w:shd w:val="clear" w:color="auto" w:fill="auto"/>
          </w:tcPr>
          <w:p w:rsidR="00934130" w:rsidRPr="00934130" w:rsidRDefault="00934130" w:rsidP="00934130">
            <w:pPr>
              <w:ind w:firstLine="0"/>
              <w:jc w:val="center"/>
              <w:rPr>
                <w:b/>
                <w:sz w:val="22"/>
              </w:rPr>
            </w:pPr>
            <w:r w:rsidRPr="00934130">
              <w:rPr>
                <w:b/>
                <w:sz w:val="22"/>
              </w:rPr>
              <w:t>0</w:t>
            </w:r>
          </w:p>
        </w:tc>
        <w:tc>
          <w:tcPr>
            <w:tcW w:w="1027" w:type="dxa"/>
            <w:shd w:val="clear" w:color="auto" w:fill="auto"/>
          </w:tcPr>
          <w:p w:rsidR="00934130" w:rsidRPr="00934130" w:rsidRDefault="00934130" w:rsidP="00934130">
            <w:pPr>
              <w:ind w:firstLine="0"/>
              <w:jc w:val="center"/>
              <w:rPr>
                <w:b/>
                <w:sz w:val="22"/>
              </w:rPr>
            </w:pPr>
            <w:r w:rsidRPr="00934130">
              <w:rPr>
                <w:b/>
                <w:sz w:val="22"/>
              </w:rPr>
              <w:t>01</w:t>
            </w:r>
          </w:p>
        </w:tc>
        <w:tc>
          <w:tcPr>
            <w:tcW w:w="1134" w:type="dxa"/>
            <w:shd w:val="clear" w:color="auto" w:fill="auto"/>
          </w:tcPr>
          <w:p w:rsidR="00934130" w:rsidRPr="00934130" w:rsidRDefault="00934130" w:rsidP="00934130">
            <w:pPr>
              <w:ind w:firstLine="0"/>
              <w:jc w:val="center"/>
              <w:rPr>
                <w:b/>
                <w:sz w:val="22"/>
              </w:rPr>
            </w:pPr>
            <w:r w:rsidRPr="00934130">
              <w:rPr>
                <w:b/>
                <w:sz w:val="22"/>
              </w:rPr>
              <w:t>0,02%</w:t>
            </w:r>
          </w:p>
        </w:tc>
      </w:tr>
      <w:tr w:rsidR="00934130" w:rsidRPr="00934130" w:rsidTr="00241424">
        <w:tc>
          <w:tcPr>
            <w:tcW w:w="1242" w:type="dxa"/>
            <w:shd w:val="clear" w:color="auto" w:fill="auto"/>
          </w:tcPr>
          <w:p w:rsidR="00934130" w:rsidRPr="00934130" w:rsidRDefault="00934130" w:rsidP="00934130">
            <w:pPr>
              <w:ind w:firstLine="0"/>
              <w:jc w:val="center"/>
              <w:rPr>
                <w:b/>
                <w:sz w:val="22"/>
              </w:rPr>
            </w:pPr>
            <w:r w:rsidRPr="00934130">
              <w:rPr>
                <w:b/>
                <w:sz w:val="22"/>
              </w:rPr>
              <w:t>Pointe noire</w:t>
            </w:r>
          </w:p>
        </w:tc>
        <w:tc>
          <w:tcPr>
            <w:tcW w:w="1276" w:type="dxa"/>
            <w:shd w:val="clear" w:color="auto" w:fill="auto"/>
          </w:tcPr>
          <w:p w:rsidR="00934130" w:rsidRPr="00934130" w:rsidRDefault="00934130" w:rsidP="00934130">
            <w:pPr>
              <w:ind w:firstLine="0"/>
              <w:jc w:val="center"/>
              <w:rPr>
                <w:b/>
                <w:sz w:val="22"/>
              </w:rPr>
            </w:pPr>
            <w:r w:rsidRPr="00934130">
              <w:rPr>
                <w:b/>
                <w:sz w:val="22"/>
              </w:rPr>
              <w:t>632</w:t>
            </w:r>
          </w:p>
        </w:tc>
        <w:tc>
          <w:tcPr>
            <w:tcW w:w="992" w:type="dxa"/>
            <w:shd w:val="clear" w:color="auto" w:fill="auto"/>
          </w:tcPr>
          <w:p w:rsidR="00934130" w:rsidRPr="00934130" w:rsidRDefault="00934130" w:rsidP="00934130">
            <w:pPr>
              <w:ind w:firstLine="0"/>
              <w:jc w:val="center"/>
              <w:rPr>
                <w:b/>
                <w:sz w:val="22"/>
              </w:rPr>
            </w:pPr>
            <w:r w:rsidRPr="00934130">
              <w:rPr>
                <w:b/>
                <w:sz w:val="22"/>
              </w:rPr>
              <w:t>741</w:t>
            </w:r>
          </w:p>
        </w:tc>
        <w:tc>
          <w:tcPr>
            <w:tcW w:w="709" w:type="dxa"/>
            <w:shd w:val="clear" w:color="auto" w:fill="auto"/>
          </w:tcPr>
          <w:p w:rsidR="00934130" w:rsidRPr="00934130" w:rsidRDefault="00934130" w:rsidP="00934130">
            <w:pPr>
              <w:ind w:firstLine="0"/>
              <w:jc w:val="center"/>
              <w:rPr>
                <w:b/>
                <w:sz w:val="22"/>
              </w:rPr>
            </w:pPr>
            <w:r w:rsidRPr="00934130">
              <w:rPr>
                <w:b/>
                <w:sz w:val="22"/>
              </w:rPr>
              <w:t>27</w:t>
            </w:r>
          </w:p>
        </w:tc>
        <w:tc>
          <w:tcPr>
            <w:tcW w:w="992" w:type="dxa"/>
            <w:shd w:val="clear" w:color="auto" w:fill="auto"/>
          </w:tcPr>
          <w:p w:rsidR="00934130" w:rsidRPr="00934130" w:rsidRDefault="00934130" w:rsidP="00934130">
            <w:pPr>
              <w:ind w:firstLine="0"/>
              <w:jc w:val="center"/>
              <w:rPr>
                <w:b/>
                <w:sz w:val="22"/>
              </w:rPr>
            </w:pPr>
            <w:r w:rsidRPr="00934130">
              <w:rPr>
                <w:b/>
                <w:sz w:val="22"/>
              </w:rPr>
              <w:t>19</w:t>
            </w:r>
          </w:p>
        </w:tc>
        <w:tc>
          <w:tcPr>
            <w:tcW w:w="993" w:type="dxa"/>
            <w:shd w:val="clear" w:color="auto" w:fill="auto"/>
          </w:tcPr>
          <w:p w:rsidR="00934130" w:rsidRPr="00934130" w:rsidRDefault="00934130" w:rsidP="00934130">
            <w:pPr>
              <w:ind w:firstLine="0"/>
              <w:jc w:val="center"/>
              <w:rPr>
                <w:b/>
                <w:sz w:val="22"/>
              </w:rPr>
            </w:pPr>
            <w:r w:rsidRPr="00934130">
              <w:rPr>
                <w:b/>
                <w:sz w:val="22"/>
              </w:rPr>
              <w:t>70</w:t>
            </w:r>
          </w:p>
        </w:tc>
        <w:tc>
          <w:tcPr>
            <w:tcW w:w="992" w:type="dxa"/>
            <w:shd w:val="clear" w:color="auto" w:fill="auto"/>
          </w:tcPr>
          <w:p w:rsidR="00934130" w:rsidRPr="00934130" w:rsidRDefault="00934130" w:rsidP="00934130">
            <w:pPr>
              <w:ind w:firstLine="0"/>
              <w:jc w:val="center"/>
              <w:rPr>
                <w:b/>
                <w:sz w:val="22"/>
              </w:rPr>
            </w:pPr>
            <w:r w:rsidRPr="00934130">
              <w:rPr>
                <w:b/>
                <w:sz w:val="22"/>
              </w:rPr>
              <w:t>32</w:t>
            </w:r>
          </w:p>
        </w:tc>
        <w:tc>
          <w:tcPr>
            <w:tcW w:w="1026" w:type="dxa"/>
            <w:shd w:val="clear" w:color="auto" w:fill="auto"/>
          </w:tcPr>
          <w:p w:rsidR="00934130" w:rsidRPr="00934130" w:rsidRDefault="00934130" w:rsidP="00934130">
            <w:pPr>
              <w:ind w:firstLine="0"/>
              <w:jc w:val="center"/>
              <w:rPr>
                <w:b/>
                <w:sz w:val="22"/>
              </w:rPr>
            </w:pPr>
            <w:r w:rsidRPr="00934130">
              <w:rPr>
                <w:b/>
                <w:sz w:val="22"/>
              </w:rPr>
              <w:t>1</w:t>
            </w:r>
          </w:p>
        </w:tc>
        <w:tc>
          <w:tcPr>
            <w:tcW w:w="1027" w:type="dxa"/>
            <w:shd w:val="clear" w:color="auto" w:fill="auto"/>
          </w:tcPr>
          <w:p w:rsidR="00934130" w:rsidRPr="00934130" w:rsidRDefault="00934130" w:rsidP="00934130">
            <w:pPr>
              <w:ind w:firstLine="0"/>
              <w:jc w:val="center"/>
              <w:rPr>
                <w:b/>
                <w:sz w:val="22"/>
              </w:rPr>
            </w:pPr>
            <w:r w:rsidRPr="00934130">
              <w:rPr>
                <w:b/>
                <w:sz w:val="22"/>
              </w:rPr>
              <w:t>02</w:t>
            </w:r>
          </w:p>
        </w:tc>
        <w:tc>
          <w:tcPr>
            <w:tcW w:w="1134" w:type="dxa"/>
            <w:shd w:val="clear" w:color="auto" w:fill="auto"/>
          </w:tcPr>
          <w:p w:rsidR="00934130" w:rsidRPr="00934130" w:rsidRDefault="00934130" w:rsidP="00934130">
            <w:pPr>
              <w:ind w:firstLine="0"/>
              <w:jc w:val="center"/>
              <w:rPr>
                <w:b/>
                <w:sz w:val="22"/>
              </w:rPr>
            </w:pPr>
            <w:r w:rsidRPr="00934130">
              <w:rPr>
                <w:b/>
                <w:sz w:val="22"/>
              </w:rPr>
              <w:t>7,76%</w:t>
            </w:r>
          </w:p>
        </w:tc>
      </w:tr>
      <w:tr w:rsidR="00934130" w:rsidRPr="00934130" w:rsidTr="00241424">
        <w:tc>
          <w:tcPr>
            <w:tcW w:w="1242" w:type="dxa"/>
            <w:shd w:val="clear" w:color="auto" w:fill="auto"/>
          </w:tcPr>
          <w:p w:rsidR="00934130" w:rsidRPr="00934130" w:rsidRDefault="00934130" w:rsidP="00934130">
            <w:pPr>
              <w:ind w:firstLine="0"/>
              <w:jc w:val="center"/>
              <w:rPr>
                <w:b/>
                <w:sz w:val="22"/>
              </w:rPr>
            </w:pPr>
            <w:r w:rsidRPr="00934130">
              <w:rPr>
                <w:b/>
                <w:sz w:val="22"/>
              </w:rPr>
              <w:t>Niara</w:t>
            </w:r>
          </w:p>
        </w:tc>
        <w:tc>
          <w:tcPr>
            <w:tcW w:w="1276" w:type="dxa"/>
            <w:shd w:val="clear" w:color="auto" w:fill="auto"/>
          </w:tcPr>
          <w:p w:rsidR="00934130" w:rsidRPr="00934130" w:rsidRDefault="00934130" w:rsidP="00934130">
            <w:pPr>
              <w:ind w:firstLine="0"/>
              <w:jc w:val="center"/>
              <w:rPr>
                <w:b/>
                <w:sz w:val="22"/>
              </w:rPr>
            </w:pPr>
            <w:r w:rsidRPr="00934130">
              <w:rPr>
                <w:b/>
                <w:sz w:val="22"/>
              </w:rPr>
              <w:t>364</w:t>
            </w:r>
          </w:p>
        </w:tc>
        <w:tc>
          <w:tcPr>
            <w:tcW w:w="992" w:type="dxa"/>
            <w:shd w:val="clear" w:color="auto" w:fill="auto"/>
          </w:tcPr>
          <w:p w:rsidR="00934130" w:rsidRPr="00934130" w:rsidRDefault="00934130" w:rsidP="00934130">
            <w:pPr>
              <w:ind w:firstLine="0"/>
              <w:jc w:val="center"/>
              <w:rPr>
                <w:b/>
                <w:sz w:val="22"/>
              </w:rPr>
            </w:pPr>
            <w:r w:rsidRPr="00934130">
              <w:rPr>
                <w:b/>
                <w:sz w:val="22"/>
              </w:rPr>
              <w:t>2123</w:t>
            </w:r>
          </w:p>
        </w:tc>
        <w:tc>
          <w:tcPr>
            <w:tcW w:w="709" w:type="dxa"/>
            <w:shd w:val="clear" w:color="auto" w:fill="auto"/>
          </w:tcPr>
          <w:p w:rsidR="00934130" w:rsidRPr="00934130" w:rsidRDefault="00934130" w:rsidP="00934130">
            <w:pPr>
              <w:ind w:firstLine="0"/>
              <w:jc w:val="center"/>
              <w:rPr>
                <w:b/>
                <w:sz w:val="22"/>
              </w:rPr>
            </w:pPr>
            <w:r w:rsidRPr="00934130">
              <w:rPr>
                <w:b/>
                <w:sz w:val="22"/>
              </w:rPr>
              <w:t>11</w:t>
            </w:r>
          </w:p>
        </w:tc>
        <w:tc>
          <w:tcPr>
            <w:tcW w:w="992" w:type="dxa"/>
            <w:shd w:val="clear" w:color="auto" w:fill="auto"/>
          </w:tcPr>
          <w:p w:rsidR="00934130" w:rsidRPr="00934130" w:rsidRDefault="00934130" w:rsidP="00934130">
            <w:pPr>
              <w:ind w:firstLine="0"/>
              <w:jc w:val="center"/>
              <w:rPr>
                <w:b/>
                <w:sz w:val="22"/>
              </w:rPr>
            </w:pPr>
            <w:r w:rsidRPr="00934130">
              <w:rPr>
                <w:b/>
                <w:sz w:val="22"/>
              </w:rPr>
              <w:t>13</w:t>
            </w:r>
          </w:p>
        </w:tc>
        <w:tc>
          <w:tcPr>
            <w:tcW w:w="993" w:type="dxa"/>
            <w:shd w:val="clear" w:color="auto" w:fill="auto"/>
          </w:tcPr>
          <w:p w:rsidR="00934130" w:rsidRPr="00934130" w:rsidRDefault="00934130" w:rsidP="00934130">
            <w:pPr>
              <w:ind w:firstLine="0"/>
              <w:jc w:val="center"/>
              <w:rPr>
                <w:b/>
                <w:sz w:val="22"/>
              </w:rPr>
            </w:pPr>
            <w:r w:rsidRPr="00934130">
              <w:rPr>
                <w:b/>
                <w:sz w:val="22"/>
              </w:rPr>
              <w:t>2</w:t>
            </w:r>
          </w:p>
        </w:tc>
        <w:tc>
          <w:tcPr>
            <w:tcW w:w="992" w:type="dxa"/>
            <w:shd w:val="clear" w:color="auto" w:fill="auto"/>
          </w:tcPr>
          <w:p w:rsidR="00934130" w:rsidRPr="00934130" w:rsidRDefault="00934130" w:rsidP="00934130">
            <w:pPr>
              <w:ind w:firstLine="0"/>
              <w:jc w:val="center"/>
              <w:rPr>
                <w:b/>
                <w:sz w:val="22"/>
              </w:rPr>
            </w:pPr>
            <w:r w:rsidRPr="00934130">
              <w:rPr>
                <w:b/>
                <w:sz w:val="22"/>
              </w:rPr>
              <w:t>1</w:t>
            </w:r>
          </w:p>
        </w:tc>
        <w:tc>
          <w:tcPr>
            <w:tcW w:w="1026" w:type="dxa"/>
            <w:shd w:val="clear" w:color="auto" w:fill="auto"/>
          </w:tcPr>
          <w:p w:rsidR="00934130" w:rsidRPr="00934130" w:rsidRDefault="00934130" w:rsidP="00934130">
            <w:pPr>
              <w:ind w:firstLine="0"/>
              <w:jc w:val="center"/>
              <w:rPr>
                <w:b/>
                <w:sz w:val="22"/>
              </w:rPr>
            </w:pPr>
            <w:r w:rsidRPr="00934130">
              <w:rPr>
                <w:b/>
                <w:sz w:val="22"/>
              </w:rPr>
              <w:t>3</w:t>
            </w:r>
          </w:p>
        </w:tc>
        <w:tc>
          <w:tcPr>
            <w:tcW w:w="1027" w:type="dxa"/>
            <w:shd w:val="clear" w:color="auto" w:fill="auto"/>
          </w:tcPr>
          <w:p w:rsidR="00934130" w:rsidRPr="00934130" w:rsidRDefault="00934130" w:rsidP="00934130">
            <w:pPr>
              <w:ind w:firstLine="0"/>
              <w:jc w:val="center"/>
              <w:rPr>
                <w:b/>
                <w:sz w:val="22"/>
              </w:rPr>
            </w:pPr>
            <w:r w:rsidRPr="00934130">
              <w:rPr>
                <w:b/>
                <w:sz w:val="22"/>
              </w:rPr>
              <w:t>03</w:t>
            </w:r>
          </w:p>
        </w:tc>
        <w:tc>
          <w:tcPr>
            <w:tcW w:w="1134" w:type="dxa"/>
            <w:shd w:val="clear" w:color="auto" w:fill="auto"/>
          </w:tcPr>
          <w:p w:rsidR="00934130" w:rsidRPr="00934130" w:rsidRDefault="00934130" w:rsidP="00934130">
            <w:pPr>
              <w:ind w:firstLine="0"/>
              <w:jc w:val="center"/>
              <w:rPr>
                <w:b/>
                <w:sz w:val="22"/>
              </w:rPr>
            </w:pPr>
            <w:r w:rsidRPr="00934130">
              <w:rPr>
                <w:b/>
                <w:sz w:val="22"/>
              </w:rPr>
              <w:t>1,00%</w:t>
            </w:r>
          </w:p>
        </w:tc>
      </w:tr>
      <w:tr w:rsidR="00934130" w:rsidRPr="00934130" w:rsidTr="00241424">
        <w:tc>
          <w:tcPr>
            <w:tcW w:w="1242" w:type="dxa"/>
            <w:shd w:val="clear" w:color="auto" w:fill="auto"/>
          </w:tcPr>
          <w:p w:rsidR="00934130" w:rsidRPr="00934130" w:rsidRDefault="00934130" w:rsidP="00934130">
            <w:pPr>
              <w:ind w:firstLine="0"/>
              <w:jc w:val="center"/>
              <w:rPr>
                <w:b/>
                <w:sz w:val="22"/>
              </w:rPr>
            </w:pPr>
            <w:r w:rsidRPr="00934130">
              <w:rPr>
                <w:b/>
                <w:sz w:val="22"/>
              </w:rPr>
              <w:t>Likouala</w:t>
            </w:r>
          </w:p>
        </w:tc>
        <w:tc>
          <w:tcPr>
            <w:tcW w:w="1276" w:type="dxa"/>
            <w:shd w:val="clear" w:color="auto" w:fill="auto"/>
          </w:tcPr>
          <w:p w:rsidR="00934130" w:rsidRPr="00934130" w:rsidRDefault="00934130" w:rsidP="00934130">
            <w:pPr>
              <w:ind w:firstLine="0"/>
              <w:jc w:val="center"/>
              <w:rPr>
                <w:b/>
                <w:sz w:val="22"/>
              </w:rPr>
            </w:pPr>
            <w:r w:rsidRPr="00934130">
              <w:rPr>
                <w:b/>
                <w:sz w:val="22"/>
              </w:rPr>
              <w:t>179</w:t>
            </w:r>
          </w:p>
        </w:tc>
        <w:tc>
          <w:tcPr>
            <w:tcW w:w="992" w:type="dxa"/>
            <w:shd w:val="clear" w:color="auto" w:fill="auto"/>
          </w:tcPr>
          <w:p w:rsidR="00934130" w:rsidRPr="00934130" w:rsidRDefault="00934130" w:rsidP="00934130">
            <w:pPr>
              <w:ind w:firstLine="0"/>
              <w:jc w:val="center"/>
              <w:rPr>
                <w:b/>
                <w:sz w:val="22"/>
              </w:rPr>
            </w:pPr>
            <w:r w:rsidRPr="00934130">
              <w:rPr>
                <w:b/>
                <w:sz w:val="22"/>
              </w:rPr>
              <w:t>132</w:t>
            </w:r>
          </w:p>
        </w:tc>
        <w:tc>
          <w:tcPr>
            <w:tcW w:w="709" w:type="dxa"/>
            <w:shd w:val="clear" w:color="auto" w:fill="auto"/>
          </w:tcPr>
          <w:p w:rsidR="00934130" w:rsidRPr="00934130" w:rsidRDefault="00934130" w:rsidP="00934130">
            <w:pPr>
              <w:ind w:firstLine="0"/>
              <w:jc w:val="center"/>
              <w:rPr>
                <w:b/>
                <w:sz w:val="22"/>
              </w:rPr>
            </w:pPr>
            <w:r w:rsidRPr="00934130">
              <w:rPr>
                <w:b/>
                <w:sz w:val="22"/>
              </w:rPr>
              <w:t>17</w:t>
            </w:r>
          </w:p>
        </w:tc>
        <w:tc>
          <w:tcPr>
            <w:tcW w:w="992" w:type="dxa"/>
            <w:shd w:val="clear" w:color="auto" w:fill="auto"/>
          </w:tcPr>
          <w:p w:rsidR="00934130" w:rsidRPr="00934130" w:rsidRDefault="00934130" w:rsidP="00934130">
            <w:pPr>
              <w:ind w:firstLine="0"/>
              <w:jc w:val="center"/>
              <w:rPr>
                <w:b/>
                <w:sz w:val="22"/>
              </w:rPr>
            </w:pPr>
            <w:r w:rsidRPr="00934130">
              <w:rPr>
                <w:b/>
                <w:sz w:val="22"/>
              </w:rPr>
              <w:t>9</w:t>
            </w:r>
          </w:p>
        </w:tc>
        <w:tc>
          <w:tcPr>
            <w:tcW w:w="993" w:type="dxa"/>
            <w:shd w:val="clear" w:color="auto" w:fill="auto"/>
          </w:tcPr>
          <w:p w:rsidR="00934130" w:rsidRPr="00934130" w:rsidRDefault="00934130" w:rsidP="00934130">
            <w:pPr>
              <w:ind w:firstLine="0"/>
              <w:jc w:val="center"/>
              <w:rPr>
                <w:b/>
                <w:sz w:val="22"/>
              </w:rPr>
            </w:pPr>
            <w:r w:rsidRPr="00934130">
              <w:rPr>
                <w:b/>
                <w:sz w:val="22"/>
              </w:rPr>
              <w:t>4</w:t>
            </w:r>
          </w:p>
        </w:tc>
        <w:tc>
          <w:tcPr>
            <w:tcW w:w="992" w:type="dxa"/>
            <w:shd w:val="clear" w:color="auto" w:fill="auto"/>
          </w:tcPr>
          <w:p w:rsidR="00934130" w:rsidRPr="00934130" w:rsidRDefault="00934130" w:rsidP="00934130">
            <w:pPr>
              <w:ind w:firstLine="0"/>
              <w:jc w:val="center"/>
              <w:rPr>
                <w:b/>
                <w:sz w:val="22"/>
              </w:rPr>
            </w:pPr>
            <w:r w:rsidRPr="00934130">
              <w:rPr>
                <w:b/>
                <w:sz w:val="22"/>
              </w:rPr>
              <w:t>9</w:t>
            </w:r>
          </w:p>
        </w:tc>
        <w:tc>
          <w:tcPr>
            <w:tcW w:w="1026" w:type="dxa"/>
            <w:shd w:val="clear" w:color="auto" w:fill="auto"/>
          </w:tcPr>
          <w:p w:rsidR="00934130" w:rsidRPr="00934130" w:rsidRDefault="00934130" w:rsidP="00934130">
            <w:pPr>
              <w:ind w:firstLine="0"/>
              <w:jc w:val="center"/>
              <w:rPr>
                <w:b/>
                <w:sz w:val="22"/>
              </w:rPr>
            </w:pPr>
            <w:r w:rsidRPr="00934130">
              <w:rPr>
                <w:b/>
                <w:sz w:val="22"/>
              </w:rPr>
              <w:t>1</w:t>
            </w:r>
          </w:p>
        </w:tc>
        <w:tc>
          <w:tcPr>
            <w:tcW w:w="1027" w:type="dxa"/>
            <w:shd w:val="clear" w:color="auto" w:fill="auto"/>
          </w:tcPr>
          <w:p w:rsidR="00934130" w:rsidRPr="00934130" w:rsidRDefault="00934130" w:rsidP="00934130">
            <w:pPr>
              <w:ind w:firstLine="0"/>
              <w:jc w:val="center"/>
              <w:rPr>
                <w:b/>
                <w:sz w:val="22"/>
              </w:rPr>
            </w:pPr>
            <w:r w:rsidRPr="00934130">
              <w:rPr>
                <w:b/>
                <w:sz w:val="22"/>
              </w:rPr>
              <w:t>02</w:t>
            </w:r>
          </w:p>
        </w:tc>
        <w:tc>
          <w:tcPr>
            <w:tcW w:w="1134" w:type="dxa"/>
            <w:shd w:val="clear" w:color="auto" w:fill="auto"/>
          </w:tcPr>
          <w:p w:rsidR="00934130" w:rsidRPr="00934130" w:rsidRDefault="00934130" w:rsidP="00934130">
            <w:pPr>
              <w:ind w:firstLine="0"/>
              <w:jc w:val="center"/>
              <w:rPr>
                <w:b/>
                <w:sz w:val="22"/>
              </w:rPr>
            </w:pPr>
            <w:r w:rsidRPr="00934130">
              <w:rPr>
                <w:b/>
                <w:sz w:val="22"/>
              </w:rPr>
              <w:t>1,11%</w:t>
            </w:r>
          </w:p>
        </w:tc>
      </w:tr>
      <w:tr w:rsidR="00934130" w:rsidRPr="00934130" w:rsidTr="00241424">
        <w:tc>
          <w:tcPr>
            <w:tcW w:w="1242" w:type="dxa"/>
            <w:shd w:val="clear" w:color="auto" w:fill="auto"/>
          </w:tcPr>
          <w:p w:rsidR="00934130" w:rsidRPr="00934130" w:rsidRDefault="00934130" w:rsidP="00934130">
            <w:pPr>
              <w:ind w:firstLine="0"/>
              <w:jc w:val="center"/>
              <w:rPr>
                <w:b/>
                <w:sz w:val="22"/>
              </w:rPr>
            </w:pPr>
            <w:r w:rsidRPr="00934130">
              <w:rPr>
                <w:b/>
                <w:sz w:val="22"/>
              </w:rPr>
              <w:t>Sangha</w:t>
            </w:r>
          </w:p>
        </w:tc>
        <w:tc>
          <w:tcPr>
            <w:tcW w:w="1276" w:type="dxa"/>
            <w:shd w:val="clear" w:color="auto" w:fill="auto"/>
          </w:tcPr>
          <w:p w:rsidR="00934130" w:rsidRPr="00934130" w:rsidRDefault="00934130" w:rsidP="00934130">
            <w:pPr>
              <w:ind w:firstLine="0"/>
              <w:jc w:val="center"/>
              <w:rPr>
                <w:b/>
                <w:sz w:val="22"/>
              </w:rPr>
            </w:pPr>
            <w:r w:rsidRPr="00934130">
              <w:rPr>
                <w:b/>
                <w:sz w:val="22"/>
              </w:rPr>
              <w:t>168</w:t>
            </w:r>
          </w:p>
        </w:tc>
        <w:tc>
          <w:tcPr>
            <w:tcW w:w="992" w:type="dxa"/>
            <w:shd w:val="clear" w:color="auto" w:fill="auto"/>
          </w:tcPr>
          <w:p w:rsidR="00934130" w:rsidRPr="00934130" w:rsidRDefault="00934130" w:rsidP="00934130">
            <w:pPr>
              <w:ind w:firstLine="0"/>
              <w:jc w:val="center"/>
              <w:rPr>
                <w:b/>
                <w:sz w:val="22"/>
              </w:rPr>
            </w:pPr>
            <w:r w:rsidRPr="00934130">
              <w:rPr>
                <w:b/>
                <w:sz w:val="22"/>
              </w:rPr>
              <w:t>11</w:t>
            </w:r>
          </w:p>
        </w:tc>
        <w:tc>
          <w:tcPr>
            <w:tcW w:w="709" w:type="dxa"/>
            <w:shd w:val="clear" w:color="auto" w:fill="auto"/>
          </w:tcPr>
          <w:p w:rsidR="00934130" w:rsidRPr="00934130" w:rsidRDefault="00934130" w:rsidP="00934130">
            <w:pPr>
              <w:ind w:firstLine="0"/>
              <w:jc w:val="center"/>
              <w:rPr>
                <w:b/>
                <w:sz w:val="22"/>
              </w:rPr>
            </w:pPr>
            <w:r w:rsidRPr="00934130">
              <w:rPr>
                <w:b/>
                <w:sz w:val="22"/>
              </w:rPr>
              <w:t>20</w:t>
            </w:r>
          </w:p>
        </w:tc>
        <w:tc>
          <w:tcPr>
            <w:tcW w:w="992" w:type="dxa"/>
            <w:shd w:val="clear" w:color="auto" w:fill="auto"/>
          </w:tcPr>
          <w:p w:rsidR="00934130" w:rsidRPr="00934130" w:rsidRDefault="00934130" w:rsidP="00934130">
            <w:pPr>
              <w:ind w:firstLine="0"/>
              <w:jc w:val="center"/>
              <w:rPr>
                <w:b/>
                <w:sz w:val="22"/>
              </w:rPr>
            </w:pPr>
            <w:r w:rsidRPr="00934130">
              <w:rPr>
                <w:b/>
                <w:sz w:val="22"/>
              </w:rPr>
              <w:t>60</w:t>
            </w:r>
          </w:p>
        </w:tc>
        <w:tc>
          <w:tcPr>
            <w:tcW w:w="993" w:type="dxa"/>
            <w:shd w:val="clear" w:color="auto" w:fill="auto"/>
          </w:tcPr>
          <w:p w:rsidR="00934130" w:rsidRPr="00934130" w:rsidRDefault="00934130" w:rsidP="00934130">
            <w:pPr>
              <w:ind w:firstLine="0"/>
              <w:jc w:val="center"/>
              <w:rPr>
                <w:b/>
                <w:sz w:val="22"/>
              </w:rPr>
            </w:pPr>
            <w:r w:rsidRPr="00934130">
              <w:rPr>
                <w:b/>
                <w:sz w:val="22"/>
              </w:rPr>
              <w:t>9</w:t>
            </w:r>
          </w:p>
        </w:tc>
        <w:tc>
          <w:tcPr>
            <w:tcW w:w="992" w:type="dxa"/>
            <w:shd w:val="clear" w:color="auto" w:fill="auto"/>
          </w:tcPr>
          <w:p w:rsidR="00934130" w:rsidRPr="00934130" w:rsidRDefault="00934130" w:rsidP="00934130">
            <w:pPr>
              <w:ind w:firstLine="0"/>
              <w:jc w:val="center"/>
              <w:rPr>
                <w:b/>
                <w:sz w:val="22"/>
              </w:rPr>
            </w:pPr>
            <w:r w:rsidRPr="00934130">
              <w:rPr>
                <w:b/>
                <w:sz w:val="22"/>
              </w:rPr>
              <w:t>0</w:t>
            </w:r>
          </w:p>
        </w:tc>
        <w:tc>
          <w:tcPr>
            <w:tcW w:w="1026" w:type="dxa"/>
            <w:shd w:val="clear" w:color="auto" w:fill="auto"/>
          </w:tcPr>
          <w:p w:rsidR="00934130" w:rsidRPr="00934130" w:rsidRDefault="00934130" w:rsidP="00934130">
            <w:pPr>
              <w:ind w:firstLine="0"/>
              <w:jc w:val="center"/>
              <w:rPr>
                <w:b/>
                <w:sz w:val="22"/>
              </w:rPr>
            </w:pPr>
            <w:r w:rsidRPr="00934130">
              <w:rPr>
                <w:b/>
                <w:sz w:val="22"/>
              </w:rPr>
              <w:t>2</w:t>
            </w:r>
          </w:p>
        </w:tc>
        <w:tc>
          <w:tcPr>
            <w:tcW w:w="1027" w:type="dxa"/>
            <w:shd w:val="clear" w:color="auto" w:fill="auto"/>
          </w:tcPr>
          <w:p w:rsidR="00934130" w:rsidRPr="00934130" w:rsidRDefault="00934130" w:rsidP="00934130">
            <w:pPr>
              <w:ind w:firstLine="0"/>
              <w:jc w:val="center"/>
              <w:rPr>
                <w:b/>
                <w:sz w:val="22"/>
              </w:rPr>
            </w:pPr>
            <w:r w:rsidRPr="00934130">
              <w:rPr>
                <w:b/>
                <w:sz w:val="22"/>
              </w:rPr>
              <w:t>00</w:t>
            </w:r>
          </w:p>
        </w:tc>
        <w:tc>
          <w:tcPr>
            <w:tcW w:w="1134" w:type="dxa"/>
            <w:shd w:val="clear" w:color="auto" w:fill="auto"/>
          </w:tcPr>
          <w:p w:rsidR="00934130" w:rsidRPr="00934130" w:rsidRDefault="00934130" w:rsidP="00934130">
            <w:pPr>
              <w:ind w:firstLine="0"/>
              <w:jc w:val="center"/>
              <w:rPr>
                <w:b/>
                <w:sz w:val="22"/>
              </w:rPr>
            </w:pPr>
            <w:r w:rsidRPr="00934130">
              <w:rPr>
                <w:b/>
                <w:sz w:val="22"/>
              </w:rPr>
              <w:t>0,19%</w:t>
            </w:r>
          </w:p>
        </w:tc>
      </w:tr>
      <w:tr w:rsidR="00934130" w:rsidRPr="00934130" w:rsidTr="00241424">
        <w:tc>
          <w:tcPr>
            <w:tcW w:w="1242" w:type="dxa"/>
            <w:shd w:val="clear" w:color="auto" w:fill="auto"/>
          </w:tcPr>
          <w:p w:rsidR="00934130" w:rsidRPr="00934130" w:rsidRDefault="00934130" w:rsidP="00934130">
            <w:pPr>
              <w:ind w:firstLine="0"/>
              <w:jc w:val="center"/>
              <w:rPr>
                <w:b/>
                <w:sz w:val="22"/>
              </w:rPr>
            </w:pPr>
            <w:r w:rsidRPr="00934130">
              <w:rPr>
                <w:b/>
                <w:sz w:val="22"/>
              </w:rPr>
              <w:t>Total</w:t>
            </w:r>
          </w:p>
        </w:tc>
        <w:tc>
          <w:tcPr>
            <w:tcW w:w="1276" w:type="dxa"/>
            <w:shd w:val="clear" w:color="auto" w:fill="auto"/>
          </w:tcPr>
          <w:p w:rsidR="00934130" w:rsidRPr="00934130" w:rsidRDefault="00934130" w:rsidP="00934130">
            <w:pPr>
              <w:ind w:firstLine="0"/>
              <w:jc w:val="center"/>
              <w:rPr>
                <w:b/>
                <w:sz w:val="22"/>
              </w:rPr>
            </w:pPr>
            <w:r w:rsidRPr="00934130">
              <w:rPr>
                <w:b/>
                <w:sz w:val="22"/>
              </w:rPr>
              <w:t>2012</w:t>
            </w:r>
          </w:p>
        </w:tc>
        <w:tc>
          <w:tcPr>
            <w:tcW w:w="992" w:type="dxa"/>
            <w:shd w:val="clear" w:color="auto" w:fill="auto"/>
          </w:tcPr>
          <w:p w:rsidR="00934130" w:rsidRPr="00934130" w:rsidRDefault="00934130" w:rsidP="00934130">
            <w:pPr>
              <w:ind w:firstLine="0"/>
              <w:jc w:val="center"/>
              <w:rPr>
                <w:b/>
                <w:sz w:val="22"/>
              </w:rPr>
            </w:pPr>
            <w:r w:rsidRPr="00934130">
              <w:rPr>
                <w:b/>
                <w:sz w:val="22"/>
              </w:rPr>
              <w:t>3000</w:t>
            </w:r>
          </w:p>
        </w:tc>
        <w:tc>
          <w:tcPr>
            <w:tcW w:w="709" w:type="dxa"/>
            <w:shd w:val="clear" w:color="auto" w:fill="auto"/>
          </w:tcPr>
          <w:p w:rsidR="00934130" w:rsidRPr="00934130" w:rsidRDefault="00934130" w:rsidP="00934130">
            <w:pPr>
              <w:ind w:firstLine="0"/>
              <w:jc w:val="center"/>
              <w:rPr>
                <w:b/>
                <w:sz w:val="22"/>
              </w:rPr>
            </w:pPr>
            <w:r w:rsidRPr="00934130">
              <w:rPr>
                <w:b/>
                <w:sz w:val="22"/>
              </w:rPr>
              <w:t>176</w:t>
            </w:r>
          </w:p>
        </w:tc>
        <w:tc>
          <w:tcPr>
            <w:tcW w:w="992" w:type="dxa"/>
            <w:shd w:val="clear" w:color="auto" w:fill="auto"/>
          </w:tcPr>
          <w:p w:rsidR="00934130" w:rsidRPr="00934130" w:rsidRDefault="00934130" w:rsidP="00934130">
            <w:pPr>
              <w:ind w:firstLine="0"/>
              <w:jc w:val="center"/>
              <w:rPr>
                <w:b/>
                <w:sz w:val="22"/>
              </w:rPr>
            </w:pPr>
            <w:r w:rsidRPr="00934130">
              <w:rPr>
                <w:b/>
                <w:sz w:val="22"/>
              </w:rPr>
              <w:t>183</w:t>
            </w:r>
          </w:p>
        </w:tc>
        <w:tc>
          <w:tcPr>
            <w:tcW w:w="993" w:type="dxa"/>
            <w:shd w:val="clear" w:color="auto" w:fill="auto"/>
          </w:tcPr>
          <w:p w:rsidR="00934130" w:rsidRPr="00934130" w:rsidRDefault="00934130" w:rsidP="00934130">
            <w:pPr>
              <w:ind w:firstLine="0"/>
              <w:jc w:val="center"/>
              <w:rPr>
                <w:b/>
                <w:sz w:val="22"/>
              </w:rPr>
            </w:pPr>
            <w:r w:rsidRPr="00934130">
              <w:rPr>
                <w:b/>
                <w:sz w:val="22"/>
              </w:rPr>
              <w:t>53</w:t>
            </w:r>
          </w:p>
        </w:tc>
        <w:tc>
          <w:tcPr>
            <w:tcW w:w="992" w:type="dxa"/>
            <w:shd w:val="clear" w:color="auto" w:fill="auto"/>
          </w:tcPr>
          <w:p w:rsidR="00934130" w:rsidRPr="00934130" w:rsidRDefault="00934130" w:rsidP="00934130">
            <w:pPr>
              <w:ind w:firstLine="0"/>
              <w:jc w:val="center"/>
              <w:rPr>
                <w:b/>
                <w:sz w:val="22"/>
              </w:rPr>
            </w:pPr>
            <w:r w:rsidRPr="00934130">
              <w:rPr>
                <w:b/>
                <w:sz w:val="22"/>
              </w:rPr>
              <w:t>14</w:t>
            </w:r>
          </w:p>
        </w:tc>
        <w:tc>
          <w:tcPr>
            <w:tcW w:w="1026" w:type="dxa"/>
            <w:shd w:val="clear" w:color="auto" w:fill="auto"/>
          </w:tcPr>
          <w:p w:rsidR="00934130" w:rsidRPr="00934130" w:rsidRDefault="00934130" w:rsidP="00934130">
            <w:pPr>
              <w:ind w:firstLine="0"/>
              <w:jc w:val="center"/>
              <w:rPr>
                <w:b/>
                <w:sz w:val="22"/>
              </w:rPr>
            </w:pPr>
            <w:r w:rsidRPr="00934130">
              <w:rPr>
                <w:b/>
                <w:sz w:val="22"/>
              </w:rPr>
              <w:t>7</w:t>
            </w:r>
          </w:p>
        </w:tc>
        <w:tc>
          <w:tcPr>
            <w:tcW w:w="1027" w:type="dxa"/>
            <w:shd w:val="clear" w:color="auto" w:fill="auto"/>
          </w:tcPr>
          <w:p w:rsidR="00934130" w:rsidRPr="00934130" w:rsidRDefault="00934130" w:rsidP="00934130">
            <w:pPr>
              <w:ind w:firstLine="0"/>
              <w:jc w:val="center"/>
              <w:rPr>
                <w:b/>
                <w:sz w:val="22"/>
              </w:rPr>
            </w:pPr>
            <w:r w:rsidRPr="00934130">
              <w:rPr>
                <w:b/>
                <w:sz w:val="22"/>
              </w:rPr>
              <w:t>10,%</w:t>
            </w:r>
          </w:p>
        </w:tc>
        <w:tc>
          <w:tcPr>
            <w:tcW w:w="1134" w:type="dxa"/>
            <w:shd w:val="clear" w:color="auto" w:fill="auto"/>
          </w:tcPr>
          <w:p w:rsidR="00934130" w:rsidRPr="00934130" w:rsidRDefault="00934130" w:rsidP="00934130">
            <w:pPr>
              <w:ind w:firstLine="0"/>
              <w:jc w:val="center"/>
              <w:rPr>
                <w:b/>
                <w:sz w:val="22"/>
              </w:rPr>
            </w:pPr>
            <w:r w:rsidRPr="00934130">
              <w:rPr>
                <w:b/>
                <w:sz w:val="22"/>
              </w:rPr>
              <w:t>9,100%</w:t>
            </w:r>
          </w:p>
        </w:tc>
      </w:tr>
      <w:tr w:rsidR="00934130" w:rsidRPr="00934130" w:rsidTr="00241424">
        <w:tc>
          <w:tcPr>
            <w:tcW w:w="3510" w:type="dxa"/>
            <w:gridSpan w:val="3"/>
            <w:tcBorders>
              <w:left w:val="nil"/>
              <w:bottom w:val="nil"/>
            </w:tcBorders>
            <w:shd w:val="clear" w:color="auto" w:fill="auto"/>
          </w:tcPr>
          <w:p w:rsidR="00934130" w:rsidRPr="00934130" w:rsidRDefault="00934130" w:rsidP="00934130">
            <w:pPr>
              <w:ind w:firstLine="0"/>
              <w:jc w:val="center"/>
              <w:rPr>
                <w:b/>
                <w:sz w:val="22"/>
              </w:rPr>
            </w:pPr>
          </w:p>
          <w:p w:rsidR="00934130" w:rsidRPr="00934130" w:rsidRDefault="00934130" w:rsidP="00934130">
            <w:pPr>
              <w:ind w:firstLine="0"/>
              <w:jc w:val="center"/>
              <w:rPr>
                <w:b/>
                <w:sz w:val="22"/>
              </w:rPr>
            </w:pPr>
          </w:p>
        </w:tc>
        <w:tc>
          <w:tcPr>
            <w:tcW w:w="4712" w:type="dxa"/>
            <w:gridSpan w:val="5"/>
            <w:shd w:val="clear" w:color="auto" w:fill="auto"/>
          </w:tcPr>
          <w:p w:rsidR="00934130" w:rsidRPr="00934130" w:rsidRDefault="00934130" w:rsidP="00934130">
            <w:pPr>
              <w:ind w:firstLine="0"/>
              <w:jc w:val="center"/>
              <w:rPr>
                <w:b/>
                <w:sz w:val="22"/>
              </w:rPr>
            </w:pPr>
            <w:r w:rsidRPr="00934130">
              <w:rPr>
                <w:b/>
                <w:sz w:val="22"/>
              </w:rPr>
              <w:t>Sur  130 enfants emprisonnés, 95 sont en détention préve</w:t>
            </w:r>
            <w:r w:rsidR="00A24EE5">
              <w:rPr>
                <w:b/>
                <w:sz w:val="22"/>
              </w:rPr>
              <w:t xml:space="preserve">ntive, soit un rapport </w:t>
            </w:r>
            <w:r w:rsidRPr="00934130">
              <w:rPr>
                <w:b/>
                <w:sz w:val="22"/>
              </w:rPr>
              <w:t>de 68,07%</w:t>
            </w:r>
          </w:p>
        </w:tc>
        <w:tc>
          <w:tcPr>
            <w:tcW w:w="2161" w:type="dxa"/>
            <w:gridSpan w:val="2"/>
            <w:tcBorders>
              <w:bottom w:val="nil"/>
              <w:right w:val="nil"/>
            </w:tcBorders>
            <w:shd w:val="clear" w:color="auto" w:fill="auto"/>
          </w:tcPr>
          <w:p w:rsidR="00934130" w:rsidRPr="00934130" w:rsidRDefault="00934130" w:rsidP="00934130">
            <w:pPr>
              <w:ind w:firstLine="0"/>
              <w:jc w:val="center"/>
              <w:rPr>
                <w:b/>
                <w:sz w:val="22"/>
              </w:rPr>
            </w:pPr>
          </w:p>
        </w:tc>
      </w:tr>
    </w:tbl>
    <w:p w:rsidR="00934130" w:rsidRDefault="00934130" w:rsidP="00934130">
      <w:pPr>
        <w:ind w:firstLine="0"/>
        <w:jc w:val="center"/>
        <w:rPr>
          <w:b/>
          <w:sz w:val="22"/>
        </w:rPr>
      </w:pPr>
    </w:p>
    <w:p w:rsidR="00A24EE5" w:rsidRDefault="00A24EE5" w:rsidP="00934130">
      <w:pPr>
        <w:ind w:firstLine="0"/>
        <w:jc w:val="center"/>
        <w:rPr>
          <w:b/>
          <w:sz w:val="22"/>
        </w:rPr>
      </w:pPr>
    </w:p>
    <w:p w:rsidR="00A24EE5" w:rsidRDefault="00A24EE5" w:rsidP="00934130">
      <w:pPr>
        <w:ind w:firstLine="0"/>
        <w:jc w:val="center"/>
        <w:rPr>
          <w:b/>
          <w:sz w:val="22"/>
        </w:rPr>
      </w:pPr>
    </w:p>
    <w:p w:rsidR="00A24EE5" w:rsidRDefault="00A24EE5" w:rsidP="00934130">
      <w:pPr>
        <w:ind w:firstLine="0"/>
        <w:jc w:val="center"/>
        <w:rPr>
          <w:b/>
          <w:sz w:val="22"/>
        </w:rPr>
      </w:pPr>
    </w:p>
    <w:p w:rsidR="00A24EE5" w:rsidRDefault="00A24EE5" w:rsidP="00934130">
      <w:pPr>
        <w:ind w:firstLine="0"/>
        <w:jc w:val="center"/>
        <w:rPr>
          <w:b/>
          <w:sz w:val="22"/>
        </w:rPr>
      </w:pPr>
    </w:p>
    <w:p w:rsidR="00A24EE5" w:rsidRDefault="00A24EE5" w:rsidP="00934130">
      <w:pPr>
        <w:ind w:firstLine="0"/>
        <w:jc w:val="center"/>
        <w:rPr>
          <w:b/>
          <w:sz w:val="22"/>
        </w:rPr>
      </w:pPr>
    </w:p>
    <w:p w:rsidR="00A24EE5" w:rsidRDefault="00A24EE5" w:rsidP="00934130">
      <w:pPr>
        <w:ind w:firstLine="0"/>
        <w:jc w:val="center"/>
        <w:rPr>
          <w:b/>
          <w:sz w:val="22"/>
        </w:rPr>
      </w:pPr>
    </w:p>
    <w:p w:rsidR="00A24EE5" w:rsidRDefault="00A24EE5" w:rsidP="00934130">
      <w:pPr>
        <w:ind w:firstLine="0"/>
        <w:jc w:val="center"/>
        <w:rPr>
          <w:b/>
          <w:sz w:val="22"/>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9"/>
        <w:gridCol w:w="1027"/>
        <w:gridCol w:w="1537"/>
        <w:gridCol w:w="1845"/>
        <w:gridCol w:w="2127"/>
        <w:gridCol w:w="1984"/>
      </w:tblGrid>
      <w:tr w:rsidR="00A24EE5" w:rsidRPr="00A24EE5" w:rsidTr="00A24EE5">
        <w:trPr>
          <w:jc w:val="center"/>
        </w:trPr>
        <w:tc>
          <w:tcPr>
            <w:tcW w:w="1369" w:type="dxa"/>
            <w:vMerge w:val="restart"/>
            <w:shd w:val="clear" w:color="auto" w:fill="auto"/>
          </w:tcPr>
          <w:p w:rsidR="00A24EE5" w:rsidRPr="00A24EE5" w:rsidRDefault="00A24EE5" w:rsidP="00A24EE5">
            <w:pPr>
              <w:ind w:firstLine="0"/>
              <w:jc w:val="center"/>
              <w:rPr>
                <w:b/>
                <w:sz w:val="22"/>
              </w:rPr>
            </w:pPr>
            <w:r w:rsidRPr="00A24EE5">
              <w:rPr>
                <w:b/>
                <w:sz w:val="22"/>
              </w:rPr>
              <w:t xml:space="preserve">Prison </w:t>
            </w:r>
          </w:p>
        </w:tc>
        <w:tc>
          <w:tcPr>
            <w:tcW w:w="1027" w:type="dxa"/>
            <w:vMerge w:val="restart"/>
            <w:shd w:val="clear" w:color="auto" w:fill="auto"/>
          </w:tcPr>
          <w:p w:rsidR="00A24EE5" w:rsidRPr="00A24EE5" w:rsidRDefault="00A24EE5" w:rsidP="00A24EE5">
            <w:pPr>
              <w:ind w:firstLine="0"/>
              <w:jc w:val="center"/>
              <w:rPr>
                <w:b/>
                <w:sz w:val="22"/>
              </w:rPr>
            </w:pPr>
            <w:r w:rsidRPr="00A24EE5">
              <w:rPr>
                <w:b/>
                <w:sz w:val="22"/>
              </w:rPr>
              <w:t>Mineurs détenus</w:t>
            </w:r>
          </w:p>
        </w:tc>
        <w:tc>
          <w:tcPr>
            <w:tcW w:w="7493" w:type="dxa"/>
            <w:gridSpan w:val="4"/>
            <w:shd w:val="clear" w:color="auto" w:fill="auto"/>
          </w:tcPr>
          <w:p w:rsidR="00A24EE5" w:rsidRPr="00A24EE5" w:rsidRDefault="00A24EE5" w:rsidP="00A24EE5">
            <w:pPr>
              <w:ind w:firstLine="0"/>
              <w:jc w:val="center"/>
              <w:rPr>
                <w:b/>
                <w:sz w:val="22"/>
              </w:rPr>
            </w:pPr>
            <w:r w:rsidRPr="00A24EE5">
              <w:rPr>
                <w:b/>
                <w:sz w:val="22"/>
              </w:rPr>
              <w:t xml:space="preserve">Chefs de condamnation ou de prévention </w:t>
            </w:r>
          </w:p>
        </w:tc>
      </w:tr>
      <w:tr w:rsidR="00A24EE5" w:rsidRPr="00A24EE5" w:rsidTr="00A24EE5">
        <w:trPr>
          <w:jc w:val="center"/>
        </w:trPr>
        <w:tc>
          <w:tcPr>
            <w:tcW w:w="1369" w:type="dxa"/>
            <w:vMerge/>
            <w:shd w:val="clear" w:color="auto" w:fill="auto"/>
          </w:tcPr>
          <w:p w:rsidR="00A24EE5" w:rsidRPr="00A24EE5" w:rsidRDefault="00A24EE5" w:rsidP="00A24EE5">
            <w:pPr>
              <w:ind w:firstLine="0"/>
              <w:jc w:val="center"/>
              <w:rPr>
                <w:b/>
                <w:sz w:val="22"/>
              </w:rPr>
            </w:pPr>
          </w:p>
        </w:tc>
        <w:tc>
          <w:tcPr>
            <w:tcW w:w="1027" w:type="dxa"/>
            <w:vMerge/>
            <w:shd w:val="clear" w:color="auto" w:fill="auto"/>
          </w:tcPr>
          <w:p w:rsidR="00A24EE5" w:rsidRPr="00A24EE5" w:rsidRDefault="00A24EE5" w:rsidP="00A24EE5">
            <w:pPr>
              <w:ind w:firstLine="0"/>
              <w:jc w:val="center"/>
              <w:rPr>
                <w:b/>
                <w:sz w:val="22"/>
              </w:rPr>
            </w:pPr>
          </w:p>
        </w:tc>
        <w:tc>
          <w:tcPr>
            <w:tcW w:w="1537" w:type="dxa"/>
            <w:shd w:val="clear" w:color="auto" w:fill="auto"/>
          </w:tcPr>
          <w:p w:rsidR="00A24EE5" w:rsidRPr="00A24EE5" w:rsidRDefault="00A24EE5" w:rsidP="00A24EE5">
            <w:pPr>
              <w:ind w:firstLine="0"/>
              <w:jc w:val="center"/>
              <w:rPr>
                <w:b/>
                <w:sz w:val="22"/>
              </w:rPr>
            </w:pPr>
            <w:r w:rsidRPr="00A24EE5">
              <w:rPr>
                <w:b/>
                <w:sz w:val="22"/>
              </w:rPr>
              <w:t xml:space="preserve">Infractions contre les personnes </w:t>
            </w:r>
          </w:p>
        </w:tc>
        <w:tc>
          <w:tcPr>
            <w:tcW w:w="1845" w:type="dxa"/>
            <w:shd w:val="clear" w:color="auto" w:fill="auto"/>
          </w:tcPr>
          <w:p w:rsidR="00A24EE5" w:rsidRPr="00A24EE5" w:rsidRDefault="00A24EE5" w:rsidP="00A24EE5">
            <w:pPr>
              <w:ind w:firstLine="0"/>
              <w:jc w:val="center"/>
              <w:rPr>
                <w:b/>
                <w:sz w:val="22"/>
              </w:rPr>
            </w:pPr>
            <w:r w:rsidRPr="00A24EE5">
              <w:rPr>
                <w:b/>
                <w:sz w:val="22"/>
              </w:rPr>
              <w:t>Infractions contre les biens</w:t>
            </w:r>
          </w:p>
        </w:tc>
        <w:tc>
          <w:tcPr>
            <w:tcW w:w="2127" w:type="dxa"/>
            <w:shd w:val="clear" w:color="auto" w:fill="auto"/>
          </w:tcPr>
          <w:p w:rsidR="00A24EE5" w:rsidRPr="00A24EE5" w:rsidRDefault="00A24EE5" w:rsidP="00A24EE5">
            <w:pPr>
              <w:ind w:firstLine="0"/>
              <w:jc w:val="center"/>
              <w:rPr>
                <w:b/>
                <w:sz w:val="22"/>
              </w:rPr>
            </w:pPr>
            <w:r w:rsidRPr="00A24EE5">
              <w:rPr>
                <w:b/>
                <w:sz w:val="22"/>
              </w:rPr>
              <w:t xml:space="preserve">Infractions contre les mœurs </w:t>
            </w:r>
          </w:p>
        </w:tc>
        <w:tc>
          <w:tcPr>
            <w:tcW w:w="1984" w:type="dxa"/>
            <w:shd w:val="clear" w:color="auto" w:fill="auto"/>
          </w:tcPr>
          <w:p w:rsidR="00A24EE5" w:rsidRPr="00A24EE5" w:rsidRDefault="00A24EE5" w:rsidP="00A24EE5">
            <w:pPr>
              <w:ind w:firstLine="0"/>
              <w:jc w:val="center"/>
              <w:rPr>
                <w:b/>
                <w:sz w:val="22"/>
              </w:rPr>
            </w:pPr>
            <w:r w:rsidRPr="00A24EE5">
              <w:rPr>
                <w:b/>
                <w:sz w:val="22"/>
              </w:rPr>
              <w:t>Autres infractions</w:t>
            </w:r>
          </w:p>
        </w:tc>
      </w:tr>
      <w:tr w:rsidR="00A24EE5" w:rsidRPr="00A24EE5" w:rsidTr="00A24EE5">
        <w:trPr>
          <w:jc w:val="center"/>
        </w:trPr>
        <w:tc>
          <w:tcPr>
            <w:tcW w:w="1369" w:type="dxa"/>
            <w:shd w:val="clear" w:color="auto" w:fill="auto"/>
          </w:tcPr>
          <w:p w:rsidR="00A24EE5" w:rsidRPr="00A24EE5" w:rsidRDefault="00A24EE5" w:rsidP="00A24EE5">
            <w:pPr>
              <w:ind w:firstLine="0"/>
              <w:jc w:val="center"/>
              <w:rPr>
                <w:b/>
                <w:sz w:val="22"/>
              </w:rPr>
            </w:pPr>
            <w:r>
              <w:rPr>
                <w:b/>
                <w:sz w:val="22"/>
              </w:rPr>
              <w:t>Brazza</w:t>
            </w:r>
            <w:r w:rsidRPr="00A24EE5">
              <w:rPr>
                <w:b/>
                <w:sz w:val="22"/>
              </w:rPr>
              <w:t>ville</w:t>
            </w:r>
          </w:p>
        </w:tc>
        <w:tc>
          <w:tcPr>
            <w:tcW w:w="1027" w:type="dxa"/>
            <w:shd w:val="clear" w:color="auto" w:fill="auto"/>
          </w:tcPr>
          <w:p w:rsidR="00A24EE5" w:rsidRPr="00A24EE5" w:rsidRDefault="00A24EE5" w:rsidP="00A24EE5">
            <w:pPr>
              <w:ind w:firstLine="0"/>
              <w:jc w:val="center"/>
              <w:rPr>
                <w:b/>
                <w:sz w:val="22"/>
              </w:rPr>
            </w:pPr>
            <w:r w:rsidRPr="00A24EE5">
              <w:rPr>
                <w:b/>
                <w:sz w:val="22"/>
              </w:rPr>
              <w:t>41</w:t>
            </w:r>
          </w:p>
        </w:tc>
        <w:tc>
          <w:tcPr>
            <w:tcW w:w="1537" w:type="dxa"/>
            <w:shd w:val="clear" w:color="auto" w:fill="auto"/>
          </w:tcPr>
          <w:p w:rsidR="00A24EE5" w:rsidRPr="00A24EE5" w:rsidRDefault="00A24EE5" w:rsidP="00A24EE5">
            <w:pPr>
              <w:ind w:firstLine="0"/>
              <w:jc w:val="center"/>
              <w:rPr>
                <w:b/>
                <w:sz w:val="22"/>
              </w:rPr>
            </w:pPr>
            <w:r w:rsidRPr="00A24EE5">
              <w:rPr>
                <w:b/>
                <w:sz w:val="22"/>
              </w:rPr>
              <w:t>5</w:t>
            </w:r>
          </w:p>
        </w:tc>
        <w:tc>
          <w:tcPr>
            <w:tcW w:w="1845" w:type="dxa"/>
            <w:shd w:val="clear" w:color="auto" w:fill="auto"/>
          </w:tcPr>
          <w:p w:rsidR="00A24EE5" w:rsidRPr="00A24EE5" w:rsidRDefault="00A24EE5" w:rsidP="00A24EE5">
            <w:pPr>
              <w:ind w:firstLine="0"/>
              <w:jc w:val="center"/>
              <w:rPr>
                <w:b/>
                <w:sz w:val="22"/>
              </w:rPr>
            </w:pPr>
            <w:r w:rsidRPr="00A24EE5">
              <w:rPr>
                <w:b/>
                <w:sz w:val="22"/>
              </w:rPr>
              <w:t>14</w:t>
            </w:r>
          </w:p>
        </w:tc>
        <w:tc>
          <w:tcPr>
            <w:tcW w:w="2127" w:type="dxa"/>
            <w:shd w:val="clear" w:color="auto" w:fill="auto"/>
          </w:tcPr>
          <w:p w:rsidR="00A24EE5" w:rsidRPr="00A24EE5" w:rsidRDefault="00A24EE5" w:rsidP="00A24EE5">
            <w:pPr>
              <w:ind w:firstLine="0"/>
              <w:jc w:val="center"/>
              <w:rPr>
                <w:b/>
                <w:sz w:val="22"/>
              </w:rPr>
            </w:pPr>
            <w:r w:rsidRPr="00A24EE5">
              <w:rPr>
                <w:b/>
                <w:sz w:val="22"/>
              </w:rPr>
              <w:t>10</w:t>
            </w:r>
          </w:p>
        </w:tc>
        <w:tc>
          <w:tcPr>
            <w:tcW w:w="1984" w:type="dxa"/>
            <w:shd w:val="clear" w:color="auto" w:fill="auto"/>
          </w:tcPr>
          <w:p w:rsidR="00A24EE5" w:rsidRPr="00A24EE5" w:rsidRDefault="00A24EE5" w:rsidP="00A24EE5">
            <w:pPr>
              <w:ind w:firstLine="0"/>
              <w:jc w:val="center"/>
              <w:rPr>
                <w:b/>
                <w:sz w:val="22"/>
              </w:rPr>
            </w:pPr>
            <w:r w:rsidRPr="00A24EE5">
              <w:rPr>
                <w:b/>
                <w:sz w:val="22"/>
              </w:rPr>
              <w:t>11</w:t>
            </w:r>
          </w:p>
        </w:tc>
      </w:tr>
      <w:tr w:rsidR="00A24EE5" w:rsidRPr="00A24EE5" w:rsidTr="00A24EE5">
        <w:trPr>
          <w:jc w:val="center"/>
        </w:trPr>
        <w:tc>
          <w:tcPr>
            <w:tcW w:w="1369" w:type="dxa"/>
            <w:shd w:val="clear" w:color="auto" w:fill="auto"/>
          </w:tcPr>
          <w:p w:rsidR="00A24EE5" w:rsidRPr="00A24EE5" w:rsidRDefault="00A24EE5" w:rsidP="00A24EE5">
            <w:pPr>
              <w:ind w:firstLine="0"/>
              <w:jc w:val="center"/>
              <w:rPr>
                <w:b/>
                <w:sz w:val="22"/>
              </w:rPr>
            </w:pPr>
            <w:r w:rsidRPr="00A24EE5">
              <w:rPr>
                <w:b/>
                <w:sz w:val="22"/>
              </w:rPr>
              <w:t>Pointe noire</w:t>
            </w:r>
          </w:p>
        </w:tc>
        <w:tc>
          <w:tcPr>
            <w:tcW w:w="1027" w:type="dxa"/>
            <w:shd w:val="clear" w:color="auto" w:fill="auto"/>
          </w:tcPr>
          <w:p w:rsidR="00A24EE5" w:rsidRPr="00A24EE5" w:rsidRDefault="00A24EE5" w:rsidP="00A24EE5">
            <w:pPr>
              <w:ind w:firstLine="0"/>
              <w:jc w:val="center"/>
              <w:rPr>
                <w:b/>
                <w:sz w:val="22"/>
              </w:rPr>
            </w:pPr>
            <w:r w:rsidRPr="00A24EE5">
              <w:rPr>
                <w:b/>
                <w:sz w:val="22"/>
              </w:rPr>
              <w:t>29</w:t>
            </w:r>
          </w:p>
        </w:tc>
        <w:tc>
          <w:tcPr>
            <w:tcW w:w="1537" w:type="dxa"/>
            <w:shd w:val="clear" w:color="auto" w:fill="auto"/>
          </w:tcPr>
          <w:p w:rsidR="00A24EE5" w:rsidRPr="00A24EE5" w:rsidRDefault="00A24EE5" w:rsidP="00A24EE5">
            <w:pPr>
              <w:ind w:firstLine="0"/>
              <w:jc w:val="center"/>
              <w:rPr>
                <w:b/>
                <w:sz w:val="22"/>
              </w:rPr>
            </w:pPr>
            <w:r w:rsidRPr="00A24EE5">
              <w:rPr>
                <w:b/>
                <w:sz w:val="22"/>
              </w:rPr>
              <w:t>1</w:t>
            </w:r>
          </w:p>
        </w:tc>
        <w:tc>
          <w:tcPr>
            <w:tcW w:w="1845" w:type="dxa"/>
            <w:shd w:val="clear" w:color="auto" w:fill="auto"/>
          </w:tcPr>
          <w:p w:rsidR="00A24EE5" w:rsidRPr="00A24EE5" w:rsidRDefault="00A24EE5" w:rsidP="00A24EE5">
            <w:pPr>
              <w:ind w:firstLine="0"/>
              <w:jc w:val="center"/>
              <w:rPr>
                <w:b/>
                <w:sz w:val="22"/>
              </w:rPr>
            </w:pPr>
            <w:r w:rsidRPr="00A24EE5">
              <w:rPr>
                <w:b/>
                <w:sz w:val="22"/>
              </w:rPr>
              <w:t>10</w:t>
            </w:r>
          </w:p>
        </w:tc>
        <w:tc>
          <w:tcPr>
            <w:tcW w:w="2127" w:type="dxa"/>
            <w:shd w:val="clear" w:color="auto" w:fill="auto"/>
          </w:tcPr>
          <w:p w:rsidR="00A24EE5" w:rsidRPr="00A24EE5" w:rsidRDefault="00A24EE5" w:rsidP="00A24EE5">
            <w:pPr>
              <w:ind w:firstLine="0"/>
              <w:jc w:val="center"/>
              <w:rPr>
                <w:b/>
                <w:sz w:val="22"/>
              </w:rPr>
            </w:pPr>
            <w:r w:rsidRPr="00A24EE5">
              <w:rPr>
                <w:b/>
                <w:sz w:val="22"/>
              </w:rPr>
              <w:t>17</w:t>
            </w:r>
          </w:p>
        </w:tc>
        <w:tc>
          <w:tcPr>
            <w:tcW w:w="1984" w:type="dxa"/>
            <w:shd w:val="clear" w:color="auto" w:fill="auto"/>
          </w:tcPr>
          <w:p w:rsidR="00A24EE5" w:rsidRPr="00A24EE5" w:rsidRDefault="00A24EE5" w:rsidP="00A24EE5">
            <w:pPr>
              <w:ind w:firstLine="0"/>
              <w:jc w:val="center"/>
              <w:rPr>
                <w:b/>
                <w:sz w:val="22"/>
              </w:rPr>
            </w:pPr>
            <w:r w:rsidRPr="00A24EE5">
              <w:rPr>
                <w:b/>
                <w:sz w:val="22"/>
              </w:rPr>
              <w:t>2</w:t>
            </w:r>
          </w:p>
        </w:tc>
      </w:tr>
      <w:tr w:rsidR="00A24EE5" w:rsidRPr="00A24EE5" w:rsidTr="00A24EE5">
        <w:trPr>
          <w:jc w:val="center"/>
        </w:trPr>
        <w:tc>
          <w:tcPr>
            <w:tcW w:w="1369" w:type="dxa"/>
            <w:shd w:val="clear" w:color="auto" w:fill="auto"/>
          </w:tcPr>
          <w:p w:rsidR="00A24EE5" w:rsidRPr="00A24EE5" w:rsidRDefault="00A24EE5" w:rsidP="00A24EE5">
            <w:pPr>
              <w:ind w:firstLine="0"/>
              <w:jc w:val="center"/>
              <w:rPr>
                <w:b/>
                <w:sz w:val="22"/>
              </w:rPr>
            </w:pPr>
            <w:r w:rsidRPr="00A24EE5">
              <w:rPr>
                <w:b/>
                <w:sz w:val="22"/>
              </w:rPr>
              <w:t>Niara</w:t>
            </w:r>
          </w:p>
        </w:tc>
        <w:tc>
          <w:tcPr>
            <w:tcW w:w="1027" w:type="dxa"/>
            <w:shd w:val="clear" w:color="auto" w:fill="auto"/>
          </w:tcPr>
          <w:p w:rsidR="00A24EE5" w:rsidRPr="00A24EE5" w:rsidRDefault="00A24EE5" w:rsidP="00A24EE5">
            <w:pPr>
              <w:ind w:firstLine="0"/>
              <w:jc w:val="center"/>
              <w:rPr>
                <w:b/>
                <w:sz w:val="22"/>
              </w:rPr>
            </w:pPr>
            <w:r w:rsidRPr="00A24EE5">
              <w:rPr>
                <w:b/>
                <w:sz w:val="22"/>
              </w:rPr>
              <w:t>11</w:t>
            </w:r>
          </w:p>
        </w:tc>
        <w:tc>
          <w:tcPr>
            <w:tcW w:w="1537" w:type="dxa"/>
            <w:shd w:val="clear" w:color="auto" w:fill="auto"/>
          </w:tcPr>
          <w:p w:rsidR="00A24EE5" w:rsidRPr="00A24EE5" w:rsidRDefault="00A24EE5" w:rsidP="00A24EE5">
            <w:pPr>
              <w:ind w:firstLine="0"/>
              <w:jc w:val="center"/>
              <w:rPr>
                <w:b/>
                <w:sz w:val="22"/>
              </w:rPr>
            </w:pPr>
            <w:r w:rsidRPr="00A24EE5">
              <w:rPr>
                <w:b/>
                <w:sz w:val="22"/>
              </w:rPr>
              <w:t>0</w:t>
            </w:r>
          </w:p>
        </w:tc>
        <w:tc>
          <w:tcPr>
            <w:tcW w:w="1845" w:type="dxa"/>
            <w:shd w:val="clear" w:color="auto" w:fill="auto"/>
          </w:tcPr>
          <w:p w:rsidR="00A24EE5" w:rsidRPr="00A24EE5" w:rsidRDefault="00A24EE5" w:rsidP="00A24EE5">
            <w:pPr>
              <w:ind w:firstLine="0"/>
              <w:jc w:val="center"/>
              <w:rPr>
                <w:b/>
                <w:sz w:val="22"/>
              </w:rPr>
            </w:pPr>
            <w:r w:rsidRPr="00A24EE5">
              <w:rPr>
                <w:b/>
                <w:sz w:val="22"/>
              </w:rPr>
              <w:t>8</w:t>
            </w:r>
          </w:p>
        </w:tc>
        <w:tc>
          <w:tcPr>
            <w:tcW w:w="2127" w:type="dxa"/>
            <w:shd w:val="clear" w:color="auto" w:fill="auto"/>
          </w:tcPr>
          <w:p w:rsidR="00A24EE5" w:rsidRPr="00A24EE5" w:rsidRDefault="00A24EE5" w:rsidP="00A24EE5">
            <w:pPr>
              <w:ind w:firstLine="0"/>
              <w:jc w:val="center"/>
              <w:rPr>
                <w:b/>
                <w:sz w:val="22"/>
              </w:rPr>
            </w:pPr>
            <w:r w:rsidRPr="00A24EE5">
              <w:rPr>
                <w:b/>
                <w:sz w:val="22"/>
              </w:rPr>
              <w:t>1</w:t>
            </w:r>
          </w:p>
        </w:tc>
        <w:tc>
          <w:tcPr>
            <w:tcW w:w="1984" w:type="dxa"/>
            <w:shd w:val="clear" w:color="auto" w:fill="auto"/>
          </w:tcPr>
          <w:p w:rsidR="00A24EE5" w:rsidRPr="00A24EE5" w:rsidRDefault="00A24EE5" w:rsidP="00A24EE5">
            <w:pPr>
              <w:ind w:firstLine="0"/>
              <w:jc w:val="center"/>
              <w:rPr>
                <w:b/>
                <w:sz w:val="22"/>
              </w:rPr>
            </w:pPr>
            <w:r w:rsidRPr="00A24EE5">
              <w:rPr>
                <w:b/>
                <w:sz w:val="22"/>
              </w:rPr>
              <w:t>2</w:t>
            </w:r>
          </w:p>
        </w:tc>
      </w:tr>
      <w:tr w:rsidR="00A24EE5" w:rsidRPr="00A24EE5" w:rsidTr="00A24EE5">
        <w:trPr>
          <w:jc w:val="center"/>
        </w:trPr>
        <w:tc>
          <w:tcPr>
            <w:tcW w:w="1369" w:type="dxa"/>
            <w:shd w:val="clear" w:color="auto" w:fill="auto"/>
          </w:tcPr>
          <w:p w:rsidR="00A24EE5" w:rsidRPr="00A24EE5" w:rsidRDefault="00A24EE5" w:rsidP="00A24EE5">
            <w:pPr>
              <w:ind w:firstLine="0"/>
              <w:jc w:val="center"/>
              <w:rPr>
                <w:b/>
                <w:sz w:val="22"/>
              </w:rPr>
            </w:pPr>
            <w:r w:rsidRPr="00A24EE5">
              <w:rPr>
                <w:b/>
                <w:sz w:val="22"/>
              </w:rPr>
              <w:t>Likouala</w:t>
            </w:r>
          </w:p>
        </w:tc>
        <w:tc>
          <w:tcPr>
            <w:tcW w:w="1027" w:type="dxa"/>
            <w:shd w:val="clear" w:color="auto" w:fill="auto"/>
          </w:tcPr>
          <w:p w:rsidR="00A24EE5" w:rsidRPr="00A24EE5" w:rsidRDefault="00A24EE5" w:rsidP="00A24EE5">
            <w:pPr>
              <w:ind w:firstLine="0"/>
              <w:jc w:val="center"/>
              <w:rPr>
                <w:b/>
                <w:sz w:val="22"/>
              </w:rPr>
            </w:pPr>
            <w:r w:rsidRPr="00A24EE5">
              <w:rPr>
                <w:b/>
                <w:sz w:val="22"/>
              </w:rPr>
              <w:t>9</w:t>
            </w:r>
          </w:p>
        </w:tc>
        <w:tc>
          <w:tcPr>
            <w:tcW w:w="1537" w:type="dxa"/>
            <w:shd w:val="clear" w:color="auto" w:fill="auto"/>
          </w:tcPr>
          <w:p w:rsidR="00A24EE5" w:rsidRPr="00A24EE5" w:rsidRDefault="00A24EE5" w:rsidP="00A24EE5">
            <w:pPr>
              <w:ind w:firstLine="0"/>
              <w:jc w:val="center"/>
              <w:rPr>
                <w:b/>
                <w:sz w:val="22"/>
              </w:rPr>
            </w:pPr>
            <w:r w:rsidRPr="00A24EE5">
              <w:rPr>
                <w:b/>
                <w:sz w:val="22"/>
              </w:rPr>
              <w:t>7</w:t>
            </w:r>
          </w:p>
        </w:tc>
        <w:tc>
          <w:tcPr>
            <w:tcW w:w="1845" w:type="dxa"/>
            <w:shd w:val="clear" w:color="auto" w:fill="auto"/>
          </w:tcPr>
          <w:p w:rsidR="00A24EE5" w:rsidRPr="00A24EE5" w:rsidRDefault="00A24EE5" w:rsidP="00A24EE5">
            <w:pPr>
              <w:ind w:firstLine="0"/>
              <w:jc w:val="center"/>
              <w:rPr>
                <w:b/>
                <w:sz w:val="22"/>
              </w:rPr>
            </w:pPr>
            <w:r w:rsidRPr="00A24EE5">
              <w:rPr>
                <w:b/>
                <w:sz w:val="22"/>
              </w:rPr>
              <w:t>5</w:t>
            </w:r>
          </w:p>
        </w:tc>
        <w:tc>
          <w:tcPr>
            <w:tcW w:w="2127" w:type="dxa"/>
            <w:shd w:val="clear" w:color="auto" w:fill="auto"/>
          </w:tcPr>
          <w:p w:rsidR="00A24EE5" w:rsidRPr="00A24EE5" w:rsidRDefault="00A24EE5" w:rsidP="00A24EE5">
            <w:pPr>
              <w:ind w:firstLine="0"/>
              <w:jc w:val="center"/>
              <w:rPr>
                <w:b/>
                <w:sz w:val="22"/>
              </w:rPr>
            </w:pPr>
            <w:r w:rsidRPr="00A24EE5">
              <w:rPr>
                <w:b/>
                <w:sz w:val="22"/>
              </w:rPr>
              <w:t>1</w:t>
            </w:r>
          </w:p>
        </w:tc>
        <w:tc>
          <w:tcPr>
            <w:tcW w:w="1984" w:type="dxa"/>
            <w:shd w:val="clear" w:color="auto" w:fill="auto"/>
          </w:tcPr>
          <w:p w:rsidR="00A24EE5" w:rsidRPr="00A24EE5" w:rsidRDefault="00A24EE5" w:rsidP="00A24EE5">
            <w:pPr>
              <w:ind w:firstLine="0"/>
              <w:jc w:val="center"/>
              <w:rPr>
                <w:b/>
                <w:sz w:val="22"/>
              </w:rPr>
            </w:pPr>
            <w:r w:rsidRPr="00A24EE5">
              <w:rPr>
                <w:b/>
                <w:sz w:val="22"/>
              </w:rPr>
              <w:t>2</w:t>
            </w:r>
          </w:p>
        </w:tc>
      </w:tr>
      <w:tr w:rsidR="00A24EE5" w:rsidRPr="00A24EE5" w:rsidTr="00A24EE5">
        <w:trPr>
          <w:jc w:val="center"/>
        </w:trPr>
        <w:tc>
          <w:tcPr>
            <w:tcW w:w="1369" w:type="dxa"/>
            <w:shd w:val="clear" w:color="auto" w:fill="auto"/>
          </w:tcPr>
          <w:p w:rsidR="00A24EE5" w:rsidRPr="00A24EE5" w:rsidRDefault="00A24EE5" w:rsidP="00A24EE5">
            <w:pPr>
              <w:ind w:firstLine="0"/>
              <w:jc w:val="center"/>
              <w:rPr>
                <w:b/>
                <w:sz w:val="22"/>
              </w:rPr>
            </w:pPr>
            <w:r w:rsidRPr="00A24EE5">
              <w:rPr>
                <w:b/>
                <w:sz w:val="22"/>
              </w:rPr>
              <w:t>Sangha</w:t>
            </w:r>
          </w:p>
        </w:tc>
        <w:tc>
          <w:tcPr>
            <w:tcW w:w="1027" w:type="dxa"/>
            <w:shd w:val="clear" w:color="auto" w:fill="auto"/>
          </w:tcPr>
          <w:p w:rsidR="00A24EE5" w:rsidRPr="00A24EE5" w:rsidRDefault="00A24EE5" w:rsidP="00A24EE5">
            <w:pPr>
              <w:ind w:firstLine="0"/>
              <w:jc w:val="center"/>
              <w:rPr>
                <w:b/>
                <w:sz w:val="22"/>
              </w:rPr>
            </w:pPr>
            <w:r w:rsidRPr="00A24EE5">
              <w:rPr>
                <w:b/>
                <w:sz w:val="22"/>
              </w:rPr>
              <w:t>13</w:t>
            </w:r>
          </w:p>
        </w:tc>
        <w:tc>
          <w:tcPr>
            <w:tcW w:w="1537" w:type="dxa"/>
            <w:shd w:val="clear" w:color="auto" w:fill="auto"/>
          </w:tcPr>
          <w:p w:rsidR="00A24EE5" w:rsidRPr="00A24EE5" w:rsidRDefault="00A24EE5" w:rsidP="00A24EE5">
            <w:pPr>
              <w:ind w:firstLine="0"/>
              <w:jc w:val="center"/>
              <w:rPr>
                <w:b/>
                <w:sz w:val="22"/>
              </w:rPr>
            </w:pPr>
            <w:r w:rsidRPr="00A24EE5">
              <w:rPr>
                <w:b/>
                <w:sz w:val="22"/>
              </w:rPr>
              <w:t>2</w:t>
            </w:r>
          </w:p>
        </w:tc>
        <w:tc>
          <w:tcPr>
            <w:tcW w:w="1845" w:type="dxa"/>
            <w:shd w:val="clear" w:color="auto" w:fill="auto"/>
          </w:tcPr>
          <w:p w:rsidR="00A24EE5" w:rsidRPr="00A24EE5" w:rsidRDefault="00A24EE5" w:rsidP="00A24EE5">
            <w:pPr>
              <w:ind w:firstLine="0"/>
              <w:jc w:val="center"/>
              <w:rPr>
                <w:b/>
                <w:sz w:val="22"/>
              </w:rPr>
            </w:pPr>
            <w:r w:rsidRPr="00A24EE5">
              <w:rPr>
                <w:b/>
                <w:sz w:val="22"/>
              </w:rPr>
              <w:t>7</w:t>
            </w:r>
          </w:p>
        </w:tc>
        <w:tc>
          <w:tcPr>
            <w:tcW w:w="2127" w:type="dxa"/>
            <w:shd w:val="clear" w:color="auto" w:fill="auto"/>
          </w:tcPr>
          <w:p w:rsidR="00A24EE5" w:rsidRPr="00A24EE5" w:rsidRDefault="00A24EE5" w:rsidP="00A24EE5">
            <w:pPr>
              <w:ind w:firstLine="0"/>
              <w:jc w:val="center"/>
              <w:rPr>
                <w:b/>
                <w:sz w:val="22"/>
              </w:rPr>
            </w:pPr>
            <w:r w:rsidRPr="00A24EE5">
              <w:rPr>
                <w:b/>
                <w:sz w:val="22"/>
              </w:rPr>
              <w:t>24</w:t>
            </w:r>
          </w:p>
        </w:tc>
        <w:tc>
          <w:tcPr>
            <w:tcW w:w="1984" w:type="dxa"/>
            <w:shd w:val="clear" w:color="auto" w:fill="auto"/>
          </w:tcPr>
          <w:p w:rsidR="00A24EE5" w:rsidRPr="00A24EE5" w:rsidRDefault="00A24EE5" w:rsidP="00A24EE5">
            <w:pPr>
              <w:ind w:firstLine="0"/>
              <w:jc w:val="center"/>
              <w:rPr>
                <w:b/>
                <w:sz w:val="22"/>
              </w:rPr>
            </w:pPr>
            <w:r w:rsidRPr="00A24EE5">
              <w:rPr>
                <w:b/>
                <w:sz w:val="22"/>
              </w:rPr>
              <w:t>1</w:t>
            </w:r>
          </w:p>
        </w:tc>
      </w:tr>
      <w:tr w:rsidR="00A24EE5" w:rsidRPr="00A24EE5" w:rsidTr="00A24EE5">
        <w:trPr>
          <w:jc w:val="center"/>
        </w:trPr>
        <w:tc>
          <w:tcPr>
            <w:tcW w:w="1369" w:type="dxa"/>
            <w:shd w:val="clear" w:color="auto" w:fill="auto"/>
          </w:tcPr>
          <w:p w:rsidR="00A24EE5" w:rsidRPr="00A24EE5" w:rsidRDefault="00A24EE5" w:rsidP="00A24EE5">
            <w:pPr>
              <w:ind w:firstLine="0"/>
              <w:jc w:val="center"/>
              <w:rPr>
                <w:b/>
                <w:sz w:val="22"/>
              </w:rPr>
            </w:pPr>
            <w:r w:rsidRPr="00A24EE5">
              <w:rPr>
                <w:b/>
                <w:sz w:val="22"/>
              </w:rPr>
              <w:t>Total</w:t>
            </w:r>
          </w:p>
        </w:tc>
        <w:tc>
          <w:tcPr>
            <w:tcW w:w="1027" w:type="dxa"/>
            <w:shd w:val="clear" w:color="auto" w:fill="auto"/>
          </w:tcPr>
          <w:p w:rsidR="00A24EE5" w:rsidRPr="00A24EE5" w:rsidRDefault="00A24EE5" w:rsidP="00A24EE5">
            <w:pPr>
              <w:ind w:firstLine="0"/>
              <w:jc w:val="center"/>
              <w:rPr>
                <w:b/>
                <w:sz w:val="22"/>
              </w:rPr>
            </w:pPr>
            <w:r w:rsidRPr="00A24EE5">
              <w:rPr>
                <w:b/>
                <w:sz w:val="22"/>
              </w:rPr>
              <w:t>103</w:t>
            </w:r>
          </w:p>
        </w:tc>
        <w:tc>
          <w:tcPr>
            <w:tcW w:w="1537" w:type="dxa"/>
            <w:shd w:val="clear" w:color="auto" w:fill="auto"/>
          </w:tcPr>
          <w:p w:rsidR="00A24EE5" w:rsidRPr="00A24EE5" w:rsidRDefault="00A24EE5" w:rsidP="00A24EE5">
            <w:pPr>
              <w:ind w:firstLine="0"/>
              <w:jc w:val="center"/>
              <w:rPr>
                <w:b/>
                <w:sz w:val="22"/>
              </w:rPr>
            </w:pPr>
            <w:r w:rsidRPr="00A24EE5">
              <w:rPr>
                <w:b/>
                <w:sz w:val="22"/>
              </w:rPr>
              <w:t>15</w:t>
            </w:r>
          </w:p>
        </w:tc>
        <w:tc>
          <w:tcPr>
            <w:tcW w:w="1845" w:type="dxa"/>
            <w:shd w:val="clear" w:color="auto" w:fill="auto"/>
          </w:tcPr>
          <w:p w:rsidR="00A24EE5" w:rsidRPr="00A24EE5" w:rsidRDefault="00A24EE5" w:rsidP="00A24EE5">
            <w:pPr>
              <w:ind w:firstLine="0"/>
              <w:jc w:val="center"/>
              <w:rPr>
                <w:b/>
                <w:sz w:val="22"/>
              </w:rPr>
            </w:pPr>
            <w:r w:rsidRPr="00A24EE5">
              <w:rPr>
                <w:b/>
                <w:sz w:val="22"/>
              </w:rPr>
              <w:t>44</w:t>
            </w:r>
          </w:p>
        </w:tc>
        <w:tc>
          <w:tcPr>
            <w:tcW w:w="2127" w:type="dxa"/>
            <w:shd w:val="clear" w:color="auto" w:fill="auto"/>
          </w:tcPr>
          <w:p w:rsidR="00A24EE5" w:rsidRPr="00A24EE5" w:rsidRDefault="00A24EE5" w:rsidP="00A24EE5">
            <w:pPr>
              <w:ind w:firstLine="0"/>
              <w:jc w:val="center"/>
              <w:rPr>
                <w:b/>
                <w:sz w:val="22"/>
              </w:rPr>
            </w:pPr>
            <w:r w:rsidRPr="00A24EE5">
              <w:rPr>
                <w:b/>
                <w:sz w:val="22"/>
              </w:rPr>
              <w:t>53</w:t>
            </w:r>
          </w:p>
        </w:tc>
        <w:tc>
          <w:tcPr>
            <w:tcW w:w="1984" w:type="dxa"/>
            <w:shd w:val="clear" w:color="auto" w:fill="auto"/>
          </w:tcPr>
          <w:p w:rsidR="00A24EE5" w:rsidRPr="00A24EE5" w:rsidRDefault="00A24EE5" w:rsidP="00A24EE5">
            <w:pPr>
              <w:ind w:firstLine="0"/>
              <w:jc w:val="center"/>
              <w:rPr>
                <w:b/>
                <w:sz w:val="22"/>
              </w:rPr>
            </w:pPr>
            <w:r w:rsidRPr="00A24EE5">
              <w:rPr>
                <w:b/>
                <w:sz w:val="22"/>
              </w:rPr>
              <w:t>18</w:t>
            </w:r>
          </w:p>
        </w:tc>
      </w:tr>
      <w:tr w:rsidR="00A24EE5" w:rsidRPr="00A24EE5" w:rsidTr="00A24EE5">
        <w:trPr>
          <w:jc w:val="center"/>
        </w:trPr>
        <w:tc>
          <w:tcPr>
            <w:tcW w:w="1369" w:type="dxa"/>
            <w:shd w:val="clear" w:color="auto" w:fill="auto"/>
          </w:tcPr>
          <w:p w:rsidR="00A24EE5" w:rsidRPr="00A24EE5" w:rsidRDefault="00A24EE5" w:rsidP="00A24EE5">
            <w:pPr>
              <w:ind w:firstLine="0"/>
              <w:jc w:val="center"/>
              <w:rPr>
                <w:b/>
                <w:sz w:val="22"/>
              </w:rPr>
            </w:pPr>
            <w:r w:rsidRPr="00A24EE5">
              <w:rPr>
                <w:b/>
                <w:sz w:val="22"/>
              </w:rPr>
              <w:t xml:space="preserve">Pourcentage </w:t>
            </w:r>
          </w:p>
        </w:tc>
        <w:tc>
          <w:tcPr>
            <w:tcW w:w="1027" w:type="dxa"/>
            <w:shd w:val="clear" w:color="auto" w:fill="auto"/>
          </w:tcPr>
          <w:p w:rsidR="00A24EE5" w:rsidRPr="00A24EE5" w:rsidRDefault="00A24EE5" w:rsidP="00A24EE5">
            <w:pPr>
              <w:ind w:firstLine="0"/>
              <w:jc w:val="center"/>
              <w:rPr>
                <w:b/>
                <w:sz w:val="22"/>
              </w:rPr>
            </w:pPr>
            <w:r w:rsidRPr="00A24EE5">
              <w:rPr>
                <w:b/>
                <w:sz w:val="22"/>
              </w:rPr>
              <w:t>100%</w:t>
            </w:r>
          </w:p>
        </w:tc>
        <w:tc>
          <w:tcPr>
            <w:tcW w:w="1537" w:type="dxa"/>
            <w:shd w:val="clear" w:color="auto" w:fill="auto"/>
          </w:tcPr>
          <w:p w:rsidR="00A24EE5" w:rsidRPr="00A24EE5" w:rsidRDefault="00A24EE5" w:rsidP="00A24EE5">
            <w:pPr>
              <w:ind w:firstLine="0"/>
              <w:jc w:val="center"/>
              <w:rPr>
                <w:b/>
                <w:sz w:val="22"/>
              </w:rPr>
            </w:pPr>
            <w:r w:rsidRPr="00A24EE5">
              <w:rPr>
                <w:b/>
                <w:sz w:val="22"/>
              </w:rPr>
              <w:t>8.77%</w:t>
            </w:r>
          </w:p>
        </w:tc>
        <w:tc>
          <w:tcPr>
            <w:tcW w:w="1845" w:type="dxa"/>
            <w:shd w:val="clear" w:color="auto" w:fill="auto"/>
          </w:tcPr>
          <w:p w:rsidR="00A24EE5" w:rsidRPr="00A24EE5" w:rsidRDefault="00A24EE5" w:rsidP="00A24EE5">
            <w:pPr>
              <w:ind w:firstLine="0"/>
              <w:jc w:val="center"/>
              <w:rPr>
                <w:b/>
                <w:sz w:val="22"/>
              </w:rPr>
            </w:pPr>
            <w:r w:rsidRPr="00A24EE5">
              <w:rPr>
                <w:b/>
                <w:sz w:val="22"/>
              </w:rPr>
              <w:t>40.5%</w:t>
            </w:r>
          </w:p>
        </w:tc>
        <w:tc>
          <w:tcPr>
            <w:tcW w:w="2127" w:type="dxa"/>
            <w:shd w:val="clear" w:color="auto" w:fill="auto"/>
          </w:tcPr>
          <w:p w:rsidR="00A24EE5" w:rsidRPr="00A24EE5" w:rsidRDefault="00A24EE5" w:rsidP="00A24EE5">
            <w:pPr>
              <w:ind w:firstLine="0"/>
              <w:jc w:val="center"/>
              <w:rPr>
                <w:b/>
                <w:sz w:val="22"/>
              </w:rPr>
            </w:pPr>
            <w:r w:rsidRPr="00A24EE5">
              <w:rPr>
                <w:b/>
                <w:sz w:val="22"/>
              </w:rPr>
              <w:t>41.17%</w:t>
            </w:r>
          </w:p>
        </w:tc>
        <w:tc>
          <w:tcPr>
            <w:tcW w:w="1984" w:type="dxa"/>
            <w:shd w:val="clear" w:color="auto" w:fill="auto"/>
          </w:tcPr>
          <w:p w:rsidR="00A24EE5" w:rsidRPr="00A24EE5" w:rsidRDefault="00A24EE5" w:rsidP="00A24EE5">
            <w:pPr>
              <w:ind w:firstLine="0"/>
              <w:jc w:val="center"/>
              <w:rPr>
                <w:b/>
                <w:sz w:val="22"/>
              </w:rPr>
            </w:pPr>
            <w:r w:rsidRPr="00A24EE5">
              <w:rPr>
                <w:b/>
                <w:sz w:val="22"/>
              </w:rPr>
              <w:t>12.84%</w:t>
            </w:r>
          </w:p>
        </w:tc>
      </w:tr>
    </w:tbl>
    <w:p w:rsidR="00A24EE5" w:rsidRPr="00934130" w:rsidRDefault="00A24EE5" w:rsidP="00934130">
      <w:pPr>
        <w:ind w:firstLine="0"/>
        <w:jc w:val="center"/>
        <w:rPr>
          <w:b/>
          <w:sz w:val="22"/>
        </w:rPr>
        <w:sectPr w:rsidR="00A24EE5" w:rsidRPr="00934130" w:rsidSect="002427AD">
          <w:type w:val="oddPage"/>
          <w:pgSz w:w="13325" w:h="8789" w:orient="landscape" w:code="160"/>
          <w:pgMar w:top="1418" w:right="851" w:bottom="851" w:left="1134" w:header="567" w:footer="567" w:gutter="0"/>
          <w:cols w:space="708"/>
          <w:docGrid w:linePitch="360"/>
        </w:sectPr>
      </w:pPr>
    </w:p>
    <w:p w:rsidR="00CA0EEA" w:rsidRPr="00FD5A6E" w:rsidRDefault="00CA0EEA" w:rsidP="00030C93">
      <w:pPr>
        <w:pStyle w:val="Paragraphedeliste"/>
        <w:numPr>
          <w:ilvl w:val="1"/>
          <w:numId w:val="1"/>
        </w:numPr>
        <w:rPr>
          <w:u w:val="single"/>
        </w:rPr>
      </w:pPr>
      <w:r w:rsidRPr="00FD5A6E">
        <w:rPr>
          <w:u w:val="single"/>
        </w:rPr>
        <w:lastRenderedPageBreak/>
        <w:t>La Situation des enfants dans la Région des Grands Lacs</w:t>
      </w:r>
    </w:p>
    <w:p w:rsidR="00CA0EEA" w:rsidRDefault="00CA0EEA" w:rsidP="00E3280B">
      <w:pPr>
        <w:ind w:firstLine="0"/>
        <w:rPr>
          <w:i/>
        </w:rPr>
      </w:pPr>
    </w:p>
    <w:p w:rsidR="00FD5A6E" w:rsidRPr="00FD5A6E" w:rsidRDefault="00FD5A6E" w:rsidP="00FD5A6E">
      <w:r w:rsidRPr="00FD5A6E">
        <w:t>La situation des enfants en République Démocratique du Congo est alarmante, à cause de multiples crises que traverse le pays.  L’existence de ces crises devrait plutôt être l’occasion de mettre sur pied des programmes efficaces et réalistes en vue de respecter  la bonne application des instruments relatifs à la protection des enfants</w:t>
      </w:r>
      <w:r w:rsidRPr="00FD5A6E">
        <w:footnoteReference w:id="267"/>
      </w:r>
      <w:r w:rsidRPr="00FD5A6E">
        <w:t>.</w:t>
      </w:r>
    </w:p>
    <w:p w:rsidR="00FD5A6E" w:rsidRDefault="00FD5A6E" w:rsidP="00FD5A6E"/>
    <w:p w:rsidR="00FD5A6E" w:rsidRPr="00FD5A6E" w:rsidRDefault="00FD5A6E" w:rsidP="00FD5A6E">
      <w:r w:rsidRPr="00FD5A6E">
        <w:t>En effet, la RDC a ratifié la Convention pour l’élimination de toutes les formes de discrimination à l’égard de la femme en 1985 ainsi que la Convention relative aux droits de l’enfant en 1990. Elle dispose d’un Code de la famille depuis 1987, d’une loi portant protection de l’Enfant et d’une Constitution qui prône la primauté des droits humains. En outre, elle a adhéré aux recommandations des grandes Conférences africaines et mondiales sur les droits humains, dont celles du Sommet Mondial pour les Enfants. Malgré l’existence de ces textes, l’enfant connaît une situation difficile en RDC</w:t>
      </w:r>
      <w:r w:rsidRPr="00FD5A6E">
        <w:footnoteReference w:id="268"/>
      </w:r>
      <w:r w:rsidRPr="00FD5A6E">
        <w:t>. Cette situation est devenue plus difficile encore avec la crise économique et surtout avec les guerres qui ont entraîné le déplacement de près de 2,4 millions de personnes, l’accroissement de la fréquence des violences, le recrutement des enfants dans les milices armées et la diminution de l’offre des services sociaux</w:t>
      </w:r>
      <w:r w:rsidRPr="00FD5A6E">
        <w:footnoteReference w:id="269"/>
      </w:r>
      <w:r w:rsidRPr="00FD5A6E">
        <w:t>.</w:t>
      </w:r>
    </w:p>
    <w:p w:rsidR="00FD5A6E" w:rsidRDefault="00FD5A6E" w:rsidP="00FD5A6E"/>
    <w:p w:rsidR="00CA0EEA" w:rsidRPr="00FD5A6E" w:rsidRDefault="00FD5A6E" w:rsidP="00FD5A6E">
      <w:r w:rsidRPr="00FD5A6E">
        <w:t>Aussi, le seuil national de pauvreté est inférieur au seuil international de 1 dollar par personne par jour. Il est de 1,72 dollars américains par personne jour. Par rapport à ce seuil national, la proportion des enfants souffrant de la pauvreté monétaire est de 76,6% alors que par rapport au seuil international, cette proportion est de 56,6%. Du fait de ce niveau élevé de la pauvreté des enfants, les ménages ayant des enfants sont généralement plus pauvres que ceux qui n’en ont pas, soit 73,6% contre 71,3%.</w:t>
      </w:r>
      <w:r w:rsidRPr="00FD5A6E">
        <w:footnoteReference w:id="270"/>
      </w:r>
    </w:p>
    <w:p w:rsidR="00007479" w:rsidRDefault="00007479" w:rsidP="00F40986"/>
    <w:p w:rsidR="00007479" w:rsidRPr="00ED0829" w:rsidRDefault="00ED0829" w:rsidP="00030C93">
      <w:pPr>
        <w:pStyle w:val="Paragraphedeliste"/>
        <w:numPr>
          <w:ilvl w:val="0"/>
          <w:numId w:val="14"/>
        </w:numPr>
        <w:rPr>
          <w:i/>
        </w:rPr>
      </w:pPr>
      <w:r w:rsidRPr="00ED0829">
        <w:rPr>
          <w:i/>
        </w:rPr>
        <w:t>Les enfants et développement</w:t>
      </w:r>
    </w:p>
    <w:p w:rsidR="00007479" w:rsidRDefault="00007479" w:rsidP="00F40986"/>
    <w:p w:rsidR="00ED0829" w:rsidRDefault="00ED0829" w:rsidP="00ED0829">
      <w:r w:rsidRPr="00ED0829">
        <w:t>La République Démocratique du Congo ayant accepté de poursuivre les Objectifs du Millénaire pour le Développement (OMD)</w:t>
      </w:r>
      <w:r w:rsidRPr="00ED0829">
        <w:footnoteReference w:id="271"/>
      </w:r>
      <w:r w:rsidRPr="00ED0829">
        <w:t>, il s’agit dans ce paragraphe de présenter le contexte décisionnel, économique, démographique et institutionnel qui sous-tend les efforts pour le bien-être et l’égalité des enfants</w:t>
      </w:r>
      <w:r w:rsidRPr="00ED0829">
        <w:footnoteReference w:id="272"/>
      </w:r>
      <w:r w:rsidRPr="00ED0829">
        <w:t>. Pour ce faire, il est question de dire d’abord combien ils sont et parmi eux, combien vivent dans la pauvreté d’après les standards nationaux et internationaux de la pauvreté.</w:t>
      </w:r>
    </w:p>
    <w:p w:rsidR="00ED0829" w:rsidRPr="00ED0829" w:rsidRDefault="00ED0829" w:rsidP="00ED0829"/>
    <w:p w:rsidR="00007479" w:rsidRDefault="00ED0829" w:rsidP="00ED0829">
      <w:r w:rsidRPr="00ED0829">
        <w:t>Ensuite, tenant compte de la situation des principaux indicateurs des enfants et des niveaux à atteindre en 2020 suivant les OMD, les analyses se concentrent sur les progrès accomplis et sur les efforts qu’il reste à fournir</w:t>
      </w:r>
      <w:r w:rsidRPr="00ED0829">
        <w:footnoteReference w:id="273"/>
      </w:r>
      <w:r w:rsidRPr="00ED0829">
        <w:t>. Cela étant, la suite de ce paragraphe se focalise sur la toile de fond politique, économique et institutionnel de manière à identifier les principaux problèmes de développement humain et de l’équité d’une part et à repérer les principes des politiques macro-économiques et de répartition des ressources d’autre part</w:t>
      </w:r>
      <w:r w:rsidRPr="00ED0829">
        <w:footnoteReference w:id="274"/>
      </w:r>
      <w:r w:rsidRPr="00ED0829">
        <w:t>. Ainsi, la taille du budget national, le volume des dépenses sociales, l’apport des partenaires extérieurs et le processus de prise de décisions et d’exécution des programmes sont examinés dans le but de repérer les signes de l’engagement du Gouvernement en faveur des droits des enfants ainsi que les éléments de bonne gouvernance susceptibles de rendre routinière la recherche du bien-être et la prise en compte des besoins des enfants les plus vulnérables.</w:t>
      </w:r>
    </w:p>
    <w:p w:rsidR="00ED0829" w:rsidRDefault="00ED0829" w:rsidP="00F40986"/>
    <w:p w:rsidR="00007479" w:rsidRPr="00ED0829" w:rsidRDefault="00ED0829" w:rsidP="00030C93">
      <w:pPr>
        <w:pStyle w:val="Paragraphedeliste"/>
        <w:numPr>
          <w:ilvl w:val="0"/>
          <w:numId w:val="14"/>
        </w:numPr>
        <w:rPr>
          <w:i/>
        </w:rPr>
      </w:pPr>
      <w:r w:rsidRPr="00ED0829">
        <w:rPr>
          <w:i/>
        </w:rPr>
        <w:t>Les enfants, la pauvreté et les disparités</w:t>
      </w:r>
      <w:r w:rsidRPr="00ED0829">
        <w:rPr>
          <w:i/>
        </w:rPr>
        <w:footnoteReference w:id="275"/>
      </w:r>
    </w:p>
    <w:p w:rsidR="00ED0829" w:rsidRDefault="00ED0829" w:rsidP="00F40986"/>
    <w:p w:rsidR="006158E3" w:rsidRPr="006158E3" w:rsidRDefault="006158E3" w:rsidP="00030C93">
      <w:pPr>
        <w:pStyle w:val="Paragraphedeliste"/>
        <w:numPr>
          <w:ilvl w:val="0"/>
          <w:numId w:val="15"/>
        </w:numPr>
        <w:rPr>
          <w:i/>
        </w:rPr>
      </w:pPr>
      <w:r w:rsidRPr="006158E3">
        <w:rPr>
          <w:i/>
        </w:rPr>
        <w:t>Cadre conceptuel</w:t>
      </w:r>
    </w:p>
    <w:p w:rsidR="006158E3" w:rsidRDefault="006158E3" w:rsidP="006158E3">
      <w:pPr>
        <w:pStyle w:val="Paragraphedeliste"/>
        <w:ind w:left="644" w:firstLine="0"/>
      </w:pPr>
    </w:p>
    <w:p w:rsidR="00ED0829" w:rsidRPr="00CB0A27" w:rsidRDefault="00ED0829" w:rsidP="00CB0A27">
      <w:r w:rsidRPr="00CB0A27">
        <w:t xml:space="preserve">L’approche adoptée dans le présent travail est issue de l’examen de trois modèles : </w:t>
      </w:r>
    </w:p>
    <w:p w:rsidR="00CB0A27" w:rsidRDefault="00CB0A27" w:rsidP="00CB0A27"/>
    <w:p w:rsidR="00ED0829" w:rsidRPr="00CB0A27" w:rsidRDefault="00ED0829" w:rsidP="00CB0A27">
      <w:r w:rsidRPr="00CB0A27">
        <w:lastRenderedPageBreak/>
        <w:t>Le premier modèle met l’accent sur la pauvreté matérielle et considère que la pauvreté des enfants n’est pas distincte de la pauvreté générale. Aussi, pour déterminer les solutions à adopter, les analyses sont faites au niveau communautaire et familial sur les causes sous-jacentes de la pauvreté. Ce modèle ignore les problèmes spécifiques des enfants et considère que s’ils sont défavorisés, ceux-ci peuvent bénéficier de la croissance économique par deux canaux importants : les chances d’emploi des parents et des personnes qui s’occupent d’eux et les services sociaux qui leur sont offerts</w:t>
      </w:r>
      <w:r w:rsidRPr="00CB0A27">
        <w:footnoteReference w:id="276"/>
      </w:r>
      <w:r w:rsidRPr="00CB0A27">
        <w:t>.</w:t>
      </w:r>
    </w:p>
    <w:p w:rsidR="00CB0A27" w:rsidRDefault="00CB0A27" w:rsidP="00CB0A27"/>
    <w:p w:rsidR="00ED0829" w:rsidRPr="00CB0A27" w:rsidRDefault="002C6811" w:rsidP="00CB0A27">
      <w:r>
        <w:t xml:space="preserve">Le </w:t>
      </w:r>
      <w:r w:rsidR="00ED0829" w:rsidRPr="00CB0A27">
        <w:t>deuxième modèle  considère que la pauvreté des enfants est égale à celle de leurs familles. Tout en ayant comme avantage d’aborder les problèmes des enfants dans un cadre qui leur est plus proche, ce modèle présente l’inconvénient de ne pas prendre en compte les aspects non matériels des privations et peut ainsi faire oublier des disparités comme celles liées au sexe dont peuvent pourtant souffrir les enfants au sein de la cellule familiale.</w:t>
      </w:r>
    </w:p>
    <w:p w:rsidR="00CB0A27" w:rsidRDefault="00CB0A27" w:rsidP="00CB0A27"/>
    <w:p w:rsidR="00ED0829" w:rsidRPr="00CB0A27" w:rsidRDefault="00ED0829" w:rsidP="00CB0A27">
      <w:r w:rsidRPr="00CB0A27">
        <w:t>Le troisième modèle saisit les résultats individuels pour les enfants. Il considère le bien-être et les privations des enfants comme « les deux revers d’une même médaille ». Ainsi, il prend en compte non seulement la pauvreté matérielle, mais aussi les aspects affectifs et spirituels des privations. Compte tenu du fait que le premier modèle ne permet pas d’isoler la pauvreté spécifique des enfants et que le troisième fait intervenir des aspects affectifs et émotionnels pour lesquels les données ne sont pas disponibles, c’est le modèle B qui a été retenu. Celui-ci offre la possibilité  d’examiner la pauvreté monétaire et non monétaire qui est approchée par les difficultés d’accès aux services sociaux de base ; (ii) de voir comment les enfants sont différemment affectés par l’insuffisance des revenus et les privations selon le sexe, l’âge et le statut au sein du ménage, de la communauté et au niveau du pays ; (iii) de séparer la pauvreté des adultes et celle des enfants ; (iv) de montrer comment les soins en famille et la protection déterminent les chances de ne pas souffrir d’une privation</w:t>
      </w:r>
      <w:r w:rsidRPr="00CB0A27">
        <w:footnoteReference w:id="277"/>
      </w:r>
      <w:r w:rsidRPr="00CB0A27">
        <w:t>.</w:t>
      </w:r>
    </w:p>
    <w:p w:rsidR="00CB0A27" w:rsidRDefault="00CB0A27" w:rsidP="00CB0A27"/>
    <w:p w:rsidR="00CB0A27" w:rsidRDefault="00CB0A27" w:rsidP="00CB0A27"/>
    <w:p w:rsidR="00ED0829" w:rsidRPr="00CB0A27" w:rsidRDefault="00ED0829" w:rsidP="00CB0A27">
      <w:r w:rsidRPr="00CB0A27">
        <w:lastRenderedPageBreak/>
        <w:t>Sur cette base, la présente étude examine ainsi les résultats des politiques et programmes déjà réalisés sur les disparités entre enfants en prenant comme variable dépendante le fait d’être pauvre et comme variables indépendantes les données de l’enfant (âge et sexe), les caractéristiques du ménage, dont la taille, la structure et les caractéristiques du chef de ménage (âge, religion, résidence, instruction, ethnie, province d’origine…) et la situation socio-économique dans la communauté, en particulier en ce qui concerne les soins donnés aux enfants. La démarche va permettre la connaissance des groupes les plus vulnérables, des causes de cette vulnérabilité et des efforts à fournir pour améliorer le bien-être des enfants</w:t>
      </w:r>
      <w:r w:rsidRPr="00CB0A27">
        <w:footnoteReference w:id="278"/>
      </w:r>
      <w:r w:rsidRPr="00CB0A27">
        <w:t>.</w:t>
      </w:r>
    </w:p>
    <w:p w:rsidR="00ED0829" w:rsidRDefault="00ED0829" w:rsidP="00F40986"/>
    <w:p w:rsidR="002859D8" w:rsidRPr="002859D8" w:rsidRDefault="002C6811" w:rsidP="00030C93">
      <w:pPr>
        <w:pStyle w:val="Paragraphedeliste"/>
        <w:numPr>
          <w:ilvl w:val="0"/>
          <w:numId w:val="15"/>
        </w:numPr>
        <w:rPr>
          <w:i/>
        </w:rPr>
      </w:pPr>
      <w:r w:rsidRPr="002C6811">
        <w:rPr>
          <w:i/>
        </w:rPr>
        <w:t>Résultats de l’analyse de la situation des enfants</w:t>
      </w:r>
    </w:p>
    <w:p w:rsidR="002C6811" w:rsidRDefault="002C6811" w:rsidP="002C6811"/>
    <w:p w:rsidR="002C6811" w:rsidRPr="002C6811" w:rsidRDefault="002C6811" w:rsidP="002C6811">
      <w:pPr>
        <w:ind w:firstLine="0"/>
        <w:rPr>
          <w:i/>
        </w:rPr>
      </w:pPr>
      <w:r w:rsidRPr="002C6811">
        <w:rPr>
          <w:i/>
        </w:rPr>
        <w:t>a – Effectif  et répartition par âge, sexe et lieu de résidence</w:t>
      </w:r>
      <w:r w:rsidRPr="002C6811">
        <w:rPr>
          <w:i/>
        </w:rPr>
        <w:footnoteReference w:id="279"/>
      </w:r>
    </w:p>
    <w:p w:rsidR="002C6811" w:rsidRDefault="002C6811" w:rsidP="002C6811"/>
    <w:p w:rsidR="00A563CB" w:rsidRPr="00A563CB" w:rsidRDefault="00A563CB" w:rsidP="00A563CB">
      <w:r w:rsidRPr="00A563CB">
        <w:t xml:space="preserve">Pour 2010, la proportion des personnes de moins de 18 ans est de 53,3% par </w:t>
      </w:r>
      <w:r w:rsidR="000D7534" w:rsidRPr="00A563CB">
        <w:t>rapport à</w:t>
      </w:r>
      <w:r w:rsidRPr="00A563CB">
        <w:t xml:space="preserve"> l’ensemble de la </w:t>
      </w:r>
      <w:r w:rsidR="000D7534" w:rsidRPr="00A563CB">
        <w:t>population alors</w:t>
      </w:r>
      <w:r w:rsidRPr="00A563CB">
        <w:t xml:space="preserve"> que celle des personnes âgées de 60 ans et plus est de 4,27%. La population totale étant de 59,9 millions d’habitants en 2010, l’effectif des enfants de moins de 18 ans est de 31,8 millions. Ceux-ci vivent plus en milieu rural qu’en milieu urbain, soit 70,5% contre 29,5%. En plus, parmi eux, il y a pratiquement autant de filles que de garçons. Près de la moitié des enfants se trouvent dans quatre provinces, celles de Katanga (16%), de la Province Orientale (11,2%), de Bandundu (11,0%) et de l’Equateur (10,3%). Les autres caractéristiques de stratification sociale sont l’accès à l’éducation et aux soins de santé, le logement, la taille et   Niveaux de pauvreté et disparités</w:t>
      </w:r>
      <w:r w:rsidRPr="00A563CB">
        <w:footnoteReference w:id="280"/>
      </w:r>
      <w:r w:rsidRPr="00A563CB">
        <w:t>.</w:t>
      </w:r>
    </w:p>
    <w:p w:rsidR="00A563CB" w:rsidRDefault="00A563CB" w:rsidP="00A563CB"/>
    <w:p w:rsidR="00A563CB" w:rsidRPr="00A563CB" w:rsidRDefault="00A563CB" w:rsidP="00A563CB">
      <w:r w:rsidRPr="00A563CB">
        <w:t xml:space="preserve">Le seuil national de pauvreté est inférieur au seuil international de 1 dollar par personne par jour. Il est de 0,72$ par personne jour. Par rapport au seuil national, la proportion des enfants pauvres est de 56,6% alors que par rapport au seuil international, cette proportion est de 76,6%. Etant plus élevée que le pourcentage des ménages pauvres </w:t>
      </w:r>
      <w:r w:rsidRPr="00A563CB">
        <w:lastRenderedPageBreak/>
        <w:t>(71,34% suivant le seuil international), cette proportion montre que le niveau de pauvreté des enfants est supérieur à celle des ménages.</w:t>
      </w:r>
    </w:p>
    <w:p w:rsidR="00A563CB" w:rsidRDefault="00A563CB" w:rsidP="00A563CB"/>
    <w:p w:rsidR="00ED0829" w:rsidRDefault="00A563CB" w:rsidP="00A563CB">
      <w:r w:rsidRPr="00A563CB">
        <w:t>Les niveaux de pauvreté les plus élevés se trouvent dans les Provinces de l’Equateur, Bandundu et Sud Kivu. Le niveau le plus bas est observé à Kinshasa, soit 41,6%. Ainsi, toutes choses restant égales par ailleurs, même avec un taux d’accroissement annuel du PIB de 8%, 44% de la population congolaise seront toujours en dessous du seuil de pauvreté en 2015 et 30% en 2020 (DRC/ World Bank, 2012</w:t>
      </w:r>
      <w:r w:rsidRPr="00A563CB">
        <w:footnoteReference w:id="281"/>
      </w:r>
      <w:r w:rsidRPr="00A563CB">
        <w:t>).</w:t>
      </w:r>
    </w:p>
    <w:p w:rsidR="00A563CB" w:rsidRDefault="00A563CB" w:rsidP="00A563CB"/>
    <w:p w:rsidR="00A563CB" w:rsidRPr="00A563CB" w:rsidRDefault="00A563CB" w:rsidP="00A563CB">
      <w:pPr>
        <w:ind w:firstLine="0"/>
        <w:rPr>
          <w:i/>
        </w:rPr>
      </w:pPr>
      <w:r w:rsidRPr="00A563CB">
        <w:rPr>
          <w:i/>
        </w:rPr>
        <w:t>b – Les enfants et les OMD</w:t>
      </w:r>
      <w:r w:rsidRPr="00A563CB">
        <w:rPr>
          <w:i/>
        </w:rPr>
        <w:footnoteReference w:id="282"/>
      </w:r>
    </w:p>
    <w:p w:rsidR="00A563CB" w:rsidRDefault="00A563CB" w:rsidP="00A563CB">
      <w:pPr>
        <w:ind w:firstLine="0"/>
      </w:pPr>
    </w:p>
    <w:p w:rsidR="00A563CB" w:rsidRPr="00A563CB" w:rsidRDefault="00A563CB" w:rsidP="00A563CB">
      <w:r w:rsidRPr="00A563CB">
        <w:t>La poursuite des OMD se fait au Congo dans un contexte post-conflit marqué par la pauvreté, la détérioration des indicateurs sociaux, l’existence de près de 2,4 millions de personnes déplacées et l’expansion des violences (Human Rights Watch, 2011). Ainsi, peu de progrès ont été réalisés entre 1995 et 2001. Le taux de mortalité infanto-juvénile par exemple est passé de 190%o à 213%o et la proportion des enfants souffrant de l’insuffisance pondérale de 34,4% à 31,1% seulement (RDC, UNICEF, MICS2, 2002). Cependant, il semble que la situation se soit améliorée entre 2001 et 2007. En effet, l’enquête démographique et de santé (EDS) indique des niveaux de mortalité infanto-juvénile et d’insuffisance pondérale situés respectivement à 148%o et 25,1%</w:t>
      </w:r>
      <w:r w:rsidRPr="00A563CB">
        <w:footnoteReference w:id="283"/>
      </w:r>
      <w:r w:rsidRPr="00A563CB">
        <w:t>.</w:t>
      </w:r>
    </w:p>
    <w:p w:rsidR="00A563CB" w:rsidRDefault="00A563CB" w:rsidP="00A563CB"/>
    <w:p w:rsidR="002859D8" w:rsidRDefault="00A563CB" w:rsidP="006F1D5E">
      <w:r w:rsidRPr="00A563CB">
        <w:t xml:space="preserve">Compte tenu de la lenteur des changements traduits par exemple par le taux net de scolarisation estimé à 55% en 2007 au lieu de 51,7% en 2001, les chances d’atteindre tous les objectifs fixés dans le cadre du Millénaire pour le développement sont plutôt faibles comme. Les tendances reconstituées par l’UNDP pour les questions relatives aux enfants depuis 1990 montrent que la possibilité d’atteindre l’objectif n’est vraisemblable que pour l’OMD et pour la cible 4 qui consiste à éliminer les disparités entre les sexes dans l’enseignement primaire et secondaire et à tous les niveaux de </w:t>
      </w:r>
      <w:r w:rsidR="000D7534" w:rsidRPr="00A563CB">
        <w:t>l’enseignement au</w:t>
      </w:r>
      <w:r w:rsidRPr="00A563CB">
        <w:t xml:space="preserve"> plus tard. Elle n’est potentiellement réalisable que pour l’OMD. Le pourcentage de la population </w:t>
      </w:r>
      <w:r w:rsidRPr="00A563CB">
        <w:lastRenderedPageBreak/>
        <w:t>sans accès durable à un approvisionnement en eau potable et à des services d’assainissement de base devrait être réduit progressivement</w:t>
      </w:r>
      <w:r w:rsidRPr="00A563CB">
        <w:footnoteReference w:id="284"/>
      </w:r>
      <w:r w:rsidRPr="00A563CB">
        <w:t>.</w:t>
      </w:r>
    </w:p>
    <w:p w:rsidR="006F1D5E" w:rsidRDefault="006F1D5E" w:rsidP="006F1D5E"/>
    <w:p w:rsidR="006F1D5E" w:rsidRPr="00725DEA" w:rsidRDefault="00725DEA" w:rsidP="00030C93">
      <w:pPr>
        <w:pStyle w:val="Paragraphedeliste"/>
        <w:numPr>
          <w:ilvl w:val="0"/>
          <w:numId w:val="15"/>
        </w:numPr>
        <w:rPr>
          <w:i/>
        </w:rPr>
      </w:pPr>
      <w:r w:rsidRPr="00725DEA">
        <w:rPr>
          <w:i/>
        </w:rPr>
        <w:t>Contexte politique, économique et institutionnel</w:t>
      </w:r>
    </w:p>
    <w:p w:rsidR="00725DEA" w:rsidRDefault="00725DEA" w:rsidP="00725DEA">
      <w:pPr>
        <w:ind w:firstLine="0"/>
      </w:pPr>
    </w:p>
    <w:p w:rsidR="00725DEA" w:rsidRPr="00725DEA" w:rsidRDefault="00725DEA" w:rsidP="00725DEA">
      <w:pPr>
        <w:ind w:firstLine="0"/>
        <w:rPr>
          <w:i/>
        </w:rPr>
      </w:pPr>
      <w:r w:rsidRPr="00725DEA">
        <w:rPr>
          <w:i/>
        </w:rPr>
        <w:t>a – Toile de fond politique, géographique et institutionnelle</w:t>
      </w:r>
    </w:p>
    <w:p w:rsidR="00725DEA" w:rsidRDefault="00725DEA" w:rsidP="00725DEA">
      <w:pPr>
        <w:ind w:firstLine="0"/>
      </w:pPr>
    </w:p>
    <w:p w:rsidR="00725DEA" w:rsidRDefault="00725DEA" w:rsidP="00725DEA">
      <w:r w:rsidRPr="00725DEA">
        <w:t>La RDC a une superficie de 2.345.000 km</w:t>
      </w:r>
      <w:r w:rsidRPr="00725DEA">
        <w:footnoteReference w:id="285"/>
      </w:r>
      <w:r w:rsidRPr="00725DEA">
        <w:t>. Elle est la nation la plus étendue en Afrique Centrale. A cause de cette situation, elle a une longue frontière qui la met en contact avec neuf pays limitrophes ; ce qui l’a amenée à subir les conséquences des conflits armés survenus au cours des 15 dernières années par huit de ces pays. Au niveau interne, elle a connu une crise politique grave entre le début du processus de démocratisation en 1990 et la fin de la guerre en 2001. Elle a été marquée par des pillages qui ont entraîné la destruction d’une grande partie du tissu industriel, l’hyperinflation en 1994, la baisse des investissements et la suspension de l’appui financier de plusieurs partenaires bilatéraux et multilatéraux jusqu’en 2001.</w:t>
      </w:r>
    </w:p>
    <w:p w:rsidR="00725DEA" w:rsidRPr="00725DEA" w:rsidRDefault="00725DEA" w:rsidP="00725DEA"/>
    <w:p w:rsidR="00725DEA" w:rsidRDefault="00725DEA" w:rsidP="00725DEA">
      <w:r w:rsidRPr="00725DEA">
        <w:t>Les guerres de 1996 et de 1998 ont eu en particulier pour effet d’entraîner l’occupation d’une partie du pays par des armées étrangères pendant près de 3 ans ce qui a entrainé la faible exécution des programmes de développement, en particulier le PTM1 (1997-1999) et le PTMA (1999-2001) ainsi que le déplacement de près de 2,4 millions de personnes</w:t>
      </w:r>
      <w:r w:rsidRPr="00725DEA">
        <w:footnoteReference w:id="286"/>
      </w:r>
      <w:r w:rsidRPr="00725DEA">
        <w:t>. Cependant, depuis 2003, la situation s’améliore. L’élan pour la fin du processus de démocratisation issu des négociations des belligérants a permis l’organisation d’un referendum constitutionnel et l’organisation des élections présidentielles et législatives au niveau national et provincial en 2006</w:t>
      </w:r>
      <w:r w:rsidRPr="00725DEA">
        <w:footnoteReference w:id="287"/>
      </w:r>
      <w:r w:rsidRPr="00725DEA">
        <w:t xml:space="preserve">. Il a aussi permis la poursuite des réformes économiques, </w:t>
      </w:r>
      <w:r w:rsidR="000D7534" w:rsidRPr="00725DEA">
        <w:t>des petits</w:t>
      </w:r>
      <w:r w:rsidRPr="00725DEA">
        <w:t xml:space="preserve"> pas dans la bonne gouvernance et la reprise de la coopération structurelle. Compte tenu de ces facteurs favorables, le taux de croissance du PIB réel va passer de 3,5% en 2002 à 5,6% en 2003 et à 6,8 % en 2004). Quant à la reprise de la coopération, il faut </w:t>
      </w:r>
      <w:r w:rsidRPr="00725DEA">
        <w:lastRenderedPageBreak/>
        <w:t>noter qu’elle a connu son paroxysme avec l’organisation à Paris en fin 2007 de la réunion du Groupe Consultatif des partenaires de la RDC. Cette réunion a réuni une enveloppe de 4 milliards de dollars pour l’appui aux activités de développement des années 2008 à 2010.</w:t>
      </w:r>
    </w:p>
    <w:p w:rsidR="00ED0829" w:rsidRDefault="00ED0829" w:rsidP="00F40986"/>
    <w:p w:rsidR="00ED0829" w:rsidRPr="009470E0" w:rsidRDefault="009470E0" w:rsidP="00725DEA">
      <w:pPr>
        <w:ind w:firstLine="0"/>
        <w:rPr>
          <w:i/>
        </w:rPr>
      </w:pPr>
      <w:r w:rsidRPr="009470E0">
        <w:rPr>
          <w:i/>
        </w:rPr>
        <w:t>b – Stratégies macro-économiques et affectations des ressources budgétaires</w:t>
      </w:r>
    </w:p>
    <w:p w:rsidR="009470E0" w:rsidRDefault="009470E0" w:rsidP="00725DEA">
      <w:pPr>
        <w:ind w:firstLine="0"/>
      </w:pPr>
    </w:p>
    <w:p w:rsidR="009470E0" w:rsidRDefault="00E911FE" w:rsidP="00030C93">
      <w:pPr>
        <w:pStyle w:val="Paragraphedeliste"/>
        <w:numPr>
          <w:ilvl w:val="0"/>
          <w:numId w:val="16"/>
        </w:numPr>
      </w:pPr>
      <w:r w:rsidRPr="00E911FE">
        <w:t>Croissance pro-pauvres et résultats pour les enfants</w:t>
      </w:r>
    </w:p>
    <w:p w:rsidR="00E911FE" w:rsidRDefault="00E911FE" w:rsidP="00725DEA">
      <w:pPr>
        <w:ind w:firstLine="0"/>
      </w:pPr>
    </w:p>
    <w:p w:rsidR="00E911FE" w:rsidRPr="00E911FE" w:rsidRDefault="00E911FE" w:rsidP="00E911FE">
      <w:r w:rsidRPr="00E911FE">
        <w:t>Avec le DSCRP, l’objectif du Gouvernement était d’assurer l’amélioration durable et effective des conditions de vie des populations pour une période de 25 ans sur base de programmes de 3 ans. Pour ce faire, il cherche à promouvoir la bonne gouvernance, consolider la paix, consolider la stabilité macro-économique et la croissance, améliorer l’accès aux services sociaux et réduire la vulnérabilité combattre le VIH/SIDA et promouvoir la dynamique communautaire.</w:t>
      </w:r>
    </w:p>
    <w:p w:rsidR="00E911FE" w:rsidRDefault="00E911FE" w:rsidP="00E911FE"/>
    <w:p w:rsidR="00E911FE" w:rsidRPr="00E911FE" w:rsidRDefault="00E911FE" w:rsidP="00E911FE">
      <w:r w:rsidRPr="00E911FE">
        <w:t>Pour la période 2007-2009, le Gouvernement recherchait une croissance soutenue de la production de 7,7</w:t>
      </w:r>
      <w:r w:rsidR="000D7534" w:rsidRPr="00E911FE">
        <w:t>%, un</w:t>
      </w:r>
      <w:r w:rsidRPr="00E911FE">
        <w:t xml:space="preserve"> taux d’inflation moyen de 6,5% grâce à une politique monétaire efficiente et un déficit du compte courant extérieur (dons exclus) qui se situerait en moyenne à 13,9% du PIB. La politique budgétaire viserait une mobilisation accrue des recettes et une maîtrise des dépenses par la mise en place d’un cadre des Dépenses à moyen terme (CDMT). Ce cadre est favorable à la prise en compte des besoins des enfants. En effet, il privilégie l’amélioration des infrastructures, de l’accès à l’éducation de base et aux soins de santé primaire, la lutte contre le VIH/SIDA et l’accroissement du taux de desserte en eau potable et assainissement. Il prévoyait non seulement d’accroître la part du budget social mais aussi de veiller à ce que celle-ci soit supérieure à 50%, soit 58% en 2013</w:t>
      </w:r>
      <w:r w:rsidRPr="00E911FE">
        <w:footnoteReference w:id="288"/>
      </w:r>
      <w:r w:rsidRPr="00E911FE">
        <w:t>.</w:t>
      </w:r>
    </w:p>
    <w:p w:rsidR="00E911FE" w:rsidRDefault="00E911FE" w:rsidP="00E911FE"/>
    <w:p w:rsidR="00E911FE" w:rsidRPr="00E911FE" w:rsidRDefault="00E911FE" w:rsidP="00E911FE">
      <w:r w:rsidRPr="00E911FE">
        <w:t xml:space="preserve">Les ressources nécessaires pour une croissance pro-pauvres devraient provenir de la promotion de bonne gouvernance administrative, politique et économique, de la consolidation de la stabilité macro-économique par une politique monétaire adaptée, la maîtrise des dépenses publiques et l’accroissement des recettes. La pression fiscale devrait être de 13,2% du PIB sur la période 2006-2013 contre 11,6% en 2005 </w:t>
      </w:r>
      <w:r w:rsidRPr="00E911FE">
        <w:lastRenderedPageBreak/>
        <w:t>grâce à la lutte contre la fraude, l’application de mesures strictes de recouvrement des impôts et des recettes non fiscales et une politique d’élargissement de l’assiette fiscale.</w:t>
      </w:r>
    </w:p>
    <w:p w:rsidR="00E911FE" w:rsidRDefault="00E911FE" w:rsidP="00E911FE"/>
    <w:p w:rsidR="00E911FE" w:rsidRPr="00E911FE" w:rsidRDefault="00E911FE" w:rsidP="00E911FE">
      <w:r w:rsidRPr="00E911FE">
        <w:t>Outre les ressources libérées par l’allégement de la dette sous l’initiative PPTE, le pays miserait sur six secteurs porteur</w:t>
      </w:r>
      <w:r w:rsidR="004D77AA">
        <w:t xml:space="preserve">s de croissance, à savoir : </w:t>
      </w:r>
      <w:r w:rsidRPr="00E911FE">
        <w:t>diversifier les filières agricoles d’exportation, promouvoir le développement du micro- crédit et de la micro-entreprise,  encadrer adéquatement la mise en valeur du potentiel forestier, procéder à la restructuration des entreprises du secteur minier, accélérer la mise en valeur des potentialités en é</w:t>
      </w:r>
      <w:r w:rsidR="004D77AA">
        <w:t xml:space="preserve">nergie hydro-électrique et </w:t>
      </w:r>
      <w:r w:rsidRPr="00E911FE">
        <w:t>promouvoir le secteur privé pour accroître sa contribution au développement entre autres par la fiscalité et la création des emplois</w:t>
      </w:r>
      <w:r w:rsidRPr="00E911FE">
        <w:footnoteReference w:id="289"/>
      </w:r>
      <w:r w:rsidRPr="00E911FE">
        <w:t>. La croissance projetée du PIB était de 7,0% en 2006, 7,7% en 2007 et 8,4% en 2008 ; ce qui, en tenant compte de la croissance démographique moyenne annuelle de 3,0% devrait amener une amélioration moyenne des revenus de 3,4%</w:t>
      </w:r>
      <w:r w:rsidRPr="00E911FE">
        <w:footnoteReference w:id="290"/>
      </w:r>
      <w:r w:rsidRPr="00E911FE">
        <w:t xml:space="preserve"> . </w:t>
      </w:r>
    </w:p>
    <w:p w:rsidR="00E911FE" w:rsidRDefault="00E911FE" w:rsidP="00E911FE"/>
    <w:p w:rsidR="00E911FE" w:rsidRDefault="00E911FE" w:rsidP="00E911FE">
      <w:r w:rsidRPr="00E911FE">
        <w:t>A cet effet, la RDC mise beaucoup sur le développement rural qui contribue pour près de 63% au PIB et qui fait vivre près de 70% de la population. Elle compte aussi sur les autres secteurs du développement précités dont l’accroissement des opportunités d’accès à l’emploi et aux activités génératrices de revenus pour les pauvres. Aux moyens qui seront ainsi réunis, il faut ajouter l’appui financier de la coopération bilatérale et multilatérale.</w:t>
      </w:r>
    </w:p>
    <w:p w:rsidR="00E911FE" w:rsidRDefault="00E911FE" w:rsidP="00725DEA">
      <w:pPr>
        <w:ind w:firstLine="0"/>
      </w:pPr>
    </w:p>
    <w:p w:rsidR="009470E0" w:rsidRDefault="00606B17" w:rsidP="00030C93">
      <w:pPr>
        <w:pStyle w:val="Paragraphedeliste"/>
        <w:numPr>
          <w:ilvl w:val="0"/>
          <w:numId w:val="17"/>
        </w:numPr>
      </w:pPr>
      <w:r>
        <w:t>Budgets publics et partenariats en faveur des enfants</w:t>
      </w:r>
    </w:p>
    <w:p w:rsidR="00606B17" w:rsidRDefault="00606B17" w:rsidP="00725DEA">
      <w:pPr>
        <w:ind w:firstLine="0"/>
      </w:pPr>
    </w:p>
    <w:p w:rsidR="00577C2E" w:rsidRPr="00577C2E" w:rsidRDefault="00577C2E" w:rsidP="00577C2E">
      <w:r w:rsidRPr="00577C2E">
        <w:t xml:space="preserve">Malgré les souhaits, les ressources budgétaires consacrées aux secteurs ayant une incidence sur la promotion et la protection des droits de l’enfant restent faibles. En effet, la part du budget national alloué aux secteurs sociaux varie entre 7 et 8% seulement (Ministère des Droits Humains, 2007). Toutefois, depuis 2001, il y a une augmentation progressive des ressources internes notamment dans les secteurs de </w:t>
      </w:r>
      <w:r w:rsidRPr="00577C2E">
        <w:lastRenderedPageBreak/>
        <w:t>l’éducation et de la santé, avec comme objectif pour le secteur de l’éducation d’atteindre le niveau de 1982, soit 25% du budget global</w:t>
      </w:r>
      <w:r w:rsidRPr="00577C2E">
        <w:footnoteReference w:id="291"/>
      </w:r>
      <w:r w:rsidRPr="00577C2E">
        <w:t xml:space="preserve">. Secteurs qui concernent l’enfant. </w:t>
      </w:r>
    </w:p>
    <w:p w:rsidR="00577C2E" w:rsidRDefault="00577C2E" w:rsidP="00577C2E"/>
    <w:p w:rsidR="00577C2E" w:rsidRPr="00577C2E" w:rsidRDefault="00577C2E" w:rsidP="00577C2E">
      <w:r w:rsidRPr="00577C2E">
        <w:t>Pour l’éducation, la proportion des dépenses de l’Etat est passée entre 2004 et 2008 de 1,3 à 11,17%. Pour la santé, elle est passée de 2,3 à 3,26% ; ce qui correspond à une dépense par personne de 5,68 $US en 2008 pour l’éducation et de 1,66 $US pour la santé. Ces efforts du Gouvernement sont appuyés par la communauté internationale qui s’est investie dans la réhabilitation des infrastructures et le rétablissement des services sociaux de base</w:t>
      </w:r>
      <w:r w:rsidRPr="00577C2E">
        <w:footnoteReference w:id="292"/>
      </w:r>
      <w:r w:rsidRPr="00577C2E">
        <w:t>. Ainsi, deux programmes multilatéraux importants ont été financés : le Programme Multisectoriel d’urgence pour la reconstruction et la réhabilitation (PMURR) financé par la Banque Mondiale pour les années 2002-2006 et le Programme d’Actions Prioritaires (PAP) financé par le Système des Nations Unies à partir de 2007.</w:t>
      </w:r>
    </w:p>
    <w:p w:rsidR="00577C2E" w:rsidRDefault="00577C2E" w:rsidP="00577C2E"/>
    <w:p w:rsidR="00577C2E" w:rsidRDefault="00577C2E" w:rsidP="00577C2E">
      <w:r w:rsidRPr="00577C2E">
        <w:t>Pour le PAP, il faut noter qu’il ne concerne pas seulement les enfants. Toutefois, pour les secteurs de l’éducation et de la santé, il y est prévu de mener les principales actions ci-après</w:t>
      </w:r>
      <w:r w:rsidRPr="00577C2E">
        <w:footnoteReference w:id="293"/>
      </w:r>
      <w:r w:rsidRPr="00577C2E">
        <w:t xml:space="preserve"> :</w:t>
      </w:r>
    </w:p>
    <w:p w:rsidR="00577C2E" w:rsidRPr="00577C2E" w:rsidRDefault="00577C2E" w:rsidP="00577C2E"/>
    <w:p w:rsidR="00577C2E" w:rsidRPr="00577C2E" w:rsidRDefault="00577C2E" w:rsidP="00030C93">
      <w:pPr>
        <w:pStyle w:val="Paragraphedeliste"/>
        <w:numPr>
          <w:ilvl w:val="1"/>
          <w:numId w:val="18"/>
        </w:numPr>
      </w:pPr>
      <w:r w:rsidRPr="00577C2E">
        <w:t xml:space="preserve">Pour l’éducation, les actions visent l’amélioration des compétences pédagogiques </w:t>
      </w:r>
      <w:r w:rsidR="000D7534" w:rsidRPr="00577C2E">
        <w:t>des enseignants</w:t>
      </w:r>
      <w:r w:rsidRPr="00577C2E">
        <w:t xml:space="preserve"> et l’élimination de tous les frais scolaires autorisés par la loi et l’accroissement à 10%, avant décembre 2009 et à 20% avant fin 2010, de la part du budget allouée au secteur de l’éducation;</w:t>
      </w:r>
    </w:p>
    <w:p w:rsidR="00577C2E" w:rsidRDefault="00577C2E" w:rsidP="00577C2E"/>
    <w:p w:rsidR="00577C2E" w:rsidRPr="00577C2E" w:rsidRDefault="00577C2E" w:rsidP="00030C93">
      <w:pPr>
        <w:pStyle w:val="Paragraphedeliste"/>
        <w:numPr>
          <w:ilvl w:val="1"/>
          <w:numId w:val="18"/>
        </w:numPr>
      </w:pPr>
      <w:r w:rsidRPr="00577C2E">
        <w:t>Pour la protection sociale, les actions visent le développement des politiques en faveur des orphelins et des enfants vulnérables, incluant les enfants handicapés et issus des minorités et l’appui à la survie des ménages confrontés à une insécurité sociale prononcée.</w:t>
      </w:r>
    </w:p>
    <w:p w:rsidR="00577C2E" w:rsidRDefault="00577C2E" w:rsidP="00577C2E"/>
    <w:p w:rsidR="00577C2E" w:rsidRDefault="00577C2E" w:rsidP="00030C93">
      <w:pPr>
        <w:pStyle w:val="Paragraphedeliste"/>
        <w:numPr>
          <w:ilvl w:val="1"/>
          <w:numId w:val="18"/>
        </w:numPr>
      </w:pPr>
      <w:r w:rsidRPr="00577C2E">
        <w:lastRenderedPageBreak/>
        <w:t>Pour la santé, un appui est prévu pour améliorer l’accès aux soins de santé pour près de 2,5 millions d’enfants de moins de 5 ans, soit 969 centres de santé publics, l’accroissement de la couverture vaccinale des enfants de 12 à 23 mois, la distribution des moustiquaires imprégnées auprès de 300.000 enfants et la supplémentassions et le déparasitage de 8 millions d’enfants de 1 à 5 ans.</w:t>
      </w:r>
    </w:p>
    <w:p w:rsidR="009470E0" w:rsidRDefault="009470E0" w:rsidP="00725DEA">
      <w:pPr>
        <w:ind w:firstLine="0"/>
      </w:pPr>
    </w:p>
    <w:p w:rsidR="009470E0" w:rsidRDefault="006C7514" w:rsidP="00030C93">
      <w:pPr>
        <w:pStyle w:val="Paragraphedeliste"/>
        <w:numPr>
          <w:ilvl w:val="0"/>
          <w:numId w:val="19"/>
        </w:numPr>
      </w:pPr>
      <w:r>
        <w:t>La pauvreté et les enfants</w:t>
      </w:r>
    </w:p>
    <w:p w:rsidR="006C7514" w:rsidRDefault="006C7514" w:rsidP="00725DEA">
      <w:pPr>
        <w:ind w:firstLine="0"/>
      </w:pPr>
    </w:p>
    <w:p w:rsidR="006C7514" w:rsidRPr="006C7514" w:rsidRDefault="006C7514" w:rsidP="006C7514">
      <w:r w:rsidRPr="006C7514">
        <w:t>Dans ce paragraphe, il s’agit de déterminer le niveau de la pauvreté et d’examiner ensuite comment la communauté, le ménage et les caractéristiques individuelles déterminent la situation de l’enfant en matière de pauvreté et de discrimination basée sur le sexe. A cet effet, des analyses de causalité sont faites pour lier les niveaux et tendances de la pauvreté aux facteurs contextuels qui caractérisent le cadre de vie de l’enfant. Ces analyses devraient permettre de savoir :</w:t>
      </w:r>
    </w:p>
    <w:p w:rsidR="00071B6C" w:rsidRDefault="00071B6C" w:rsidP="006C7514"/>
    <w:p w:rsidR="006C7514" w:rsidRPr="006C7514" w:rsidRDefault="006C7514" w:rsidP="00030C93">
      <w:pPr>
        <w:pStyle w:val="Paragraphedeliste"/>
        <w:numPr>
          <w:ilvl w:val="0"/>
          <w:numId w:val="20"/>
        </w:numPr>
      </w:pPr>
      <w:r w:rsidRPr="006C7514">
        <w:t>Quel est le niveau de pauvreté monétaire et de la pauvreté non- monétaire ;</w:t>
      </w:r>
    </w:p>
    <w:p w:rsidR="006C7514" w:rsidRPr="006C7514" w:rsidRDefault="006C7514" w:rsidP="00030C93">
      <w:pPr>
        <w:pStyle w:val="Paragraphedeliste"/>
        <w:numPr>
          <w:ilvl w:val="0"/>
          <w:numId w:val="20"/>
        </w:numPr>
      </w:pPr>
      <w:r w:rsidRPr="006C7514">
        <w:t>Quelles sont les privations les plus fréquentes ?</w:t>
      </w:r>
    </w:p>
    <w:p w:rsidR="006C7514" w:rsidRPr="006C7514" w:rsidRDefault="006C7514" w:rsidP="00030C93">
      <w:pPr>
        <w:pStyle w:val="Paragraphedeliste"/>
        <w:numPr>
          <w:ilvl w:val="0"/>
          <w:numId w:val="20"/>
        </w:numPr>
      </w:pPr>
      <w:r w:rsidRPr="006C7514">
        <w:t>Dans quelle partie du pays et dans quels groupes d’enfants (garçons ou filles) et de ménages (taille et composition du ménage, caractéristiques des membres et des chefs de ménage) ces deux types de pauvreté sévissent le plus ?</w:t>
      </w:r>
    </w:p>
    <w:p w:rsidR="006C7514" w:rsidRPr="006C7514" w:rsidRDefault="006C7514" w:rsidP="00030C93">
      <w:pPr>
        <w:pStyle w:val="Paragraphedeliste"/>
        <w:numPr>
          <w:ilvl w:val="0"/>
          <w:numId w:val="20"/>
        </w:numPr>
      </w:pPr>
      <w:r w:rsidRPr="006C7514">
        <w:t>Dans quelle mesure les tendances et les disparités des niveaux de pauvreté des enfants sont dues à l’inégale répartition des revenus ou à l’incapacité d’assurer le financement intégral des services sociaux ?</w:t>
      </w:r>
    </w:p>
    <w:p w:rsidR="00071B6C" w:rsidRDefault="00071B6C" w:rsidP="006C7514"/>
    <w:p w:rsidR="006C7514" w:rsidRDefault="006C7514" w:rsidP="006C7514">
      <w:r w:rsidRPr="006C7514">
        <w:t>Pour examiner les différentes facettes de la pauvreté, trois indicateurs seront successivement utilisés, à savoir : le rapport revenu/consommation, les privations et le niveau de la mortalité infanto-juvénile</w:t>
      </w:r>
      <w:r w:rsidRPr="006C7514">
        <w:footnoteReference w:id="294"/>
      </w:r>
      <w:r w:rsidRPr="006C7514">
        <w:t xml:space="preserve">. En outre, des analyses seront faites pour voir dans quelle mesure ces indicateurs sont liés. Deux bases de données seront utilisées, les résultats de l’enquête 1-2-3 de 2005 pour la pauvreté monétaire et </w:t>
      </w:r>
      <w:r w:rsidRPr="006C7514">
        <w:lastRenderedPageBreak/>
        <w:t>ceux de l’enquête MICS2 de 2001 pour la situation en matière des privations</w:t>
      </w:r>
      <w:r w:rsidRPr="006C7514">
        <w:footnoteReference w:id="295"/>
      </w:r>
      <w:r w:rsidRPr="006C7514">
        <w:t>. Cela étant et du fait de la disponibilité d’une seule source d’informations pour chaque type de pauvreté, les changements intervenus dans le temps ne seront pas examinés</w:t>
      </w:r>
      <w:r w:rsidRPr="006C7514">
        <w:footnoteReference w:id="296"/>
      </w:r>
      <w:r w:rsidRPr="006C7514">
        <w:t>.</w:t>
      </w:r>
    </w:p>
    <w:p w:rsidR="002B458A" w:rsidRDefault="002B458A" w:rsidP="002B458A">
      <w:pPr>
        <w:ind w:firstLine="0"/>
      </w:pPr>
    </w:p>
    <w:p w:rsidR="002B458A" w:rsidRDefault="002B458A" w:rsidP="00030C93">
      <w:pPr>
        <w:pStyle w:val="Paragraphedeliste"/>
        <w:numPr>
          <w:ilvl w:val="0"/>
          <w:numId w:val="21"/>
        </w:numPr>
      </w:pPr>
      <w:r>
        <w:t>La pauvreté monétaire et les privations qui affectent les enfants</w:t>
      </w:r>
    </w:p>
    <w:p w:rsidR="006C7514" w:rsidRDefault="006C7514" w:rsidP="00725DEA">
      <w:pPr>
        <w:ind w:firstLine="0"/>
      </w:pPr>
    </w:p>
    <w:p w:rsidR="009470E0" w:rsidRPr="00C9007B" w:rsidRDefault="00C9007B" w:rsidP="00030C93">
      <w:pPr>
        <w:pStyle w:val="Paragraphedeliste"/>
        <w:numPr>
          <w:ilvl w:val="0"/>
          <w:numId w:val="20"/>
        </w:numPr>
        <w:rPr>
          <w:i/>
        </w:rPr>
      </w:pPr>
      <w:r w:rsidRPr="00C9007B">
        <w:rPr>
          <w:i/>
        </w:rPr>
        <w:t>Constatations de l’approche revenu/consommation</w:t>
      </w:r>
    </w:p>
    <w:p w:rsidR="00C9007B" w:rsidRDefault="00C9007B" w:rsidP="00C9007B"/>
    <w:p w:rsidR="00C9007B" w:rsidRPr="00C9007B" w:rsidRDefault="00C9007B" w:rsidP="00C9007B">
      <w:r w:rsidRPr="00C9007B">
        <w:t xml:space="preserve">Deux indicateurs ont été retenus pour examiner les niveaux et la variation de la pauvreté monétaire selon les caractéristiques de l’enfant, du ménage et du cadre de vie, à savoir : l’incidence (P0) et l’intensité de la pauvreté (P1). Le premier indique la proportion des personnes pauvres dans la population totale et la seconde mesure l’écart ou le fossé qui sépare les pauvres des non-pauvres exprimé en pourcentage. </w:t>
      </w:r>
    </w:p>
    <w:p w:rsidR="00C9007B" w:rsidRDefault="00C9007B" w:rsidP="00C9007B"/>
    <w:p w:rsidR="00C9007B" w:rsidRPr="00C9007B" w:rsidRDefault="00C9007B" w:rsidP="00C9007B">
      <w:r w:rsidRPr="00C9007B">
        <w:t>Tenant compte du fait que les ménages ayant au moins un enfant de moins de 18 ans ont un  nombre moyen de personnes supérieur à celui de l’ensemble des ménages enquêtés (soit 7,11 contre 6,83), des analyses ont été faites en comparant le niveau de l’incidence mesurée par rapport à la ligne de pauvreté nationale (0,72 dollar par personne par jour) et ensuite par rapport à la ligne de pauvreté internationale (1 dollar par personne par jour)</w:t>
      </w:r>
      <w:r w:rsidRPr="00C9007B">
        <w:footnoteReference w:id="297"/>
      </w:r>
      <w:r w:rsidRPr="00C9007B">
        <w:t>.</w:t>
      </w:r>
    </w:p>
    <w:p w:rsidR="009470E0" w:rsidRDefault="009470E0" w:rsidP="00725DEA">
      <w:pPr>
        <w:ind w:firstLine="0"/>
      </w:pPr>
    </w:p>
    <w:p w:rsidR="009470E0" w:rsidRPr="001D6D84" w:rsidRDefault="001D6D84" w:rsidP="00030C93">
      <w:pPr>
        <w:pStyle w:val="Paragraphedeliste"/>
        <w:numPr>
          <w:ilvl w:val="0"/>
          <w:numId w:val="20"/>
        </w:numPr>
        <w:rPr>
          <w:i/>
        </w:rPr>
      </w:pPr>
      <w:r w:rsidRPr="001D6D84">
        <w:rPr>
          <w:i/>
        </w:rPr>
        <w:t>Niveaux de la pauvreté monétaire</w:t>
      </w:r>
    </w:p>
    <w:p w:rsidR="001D6D84" w:rsidRDefault="001D6D84" w:rsidP="001D6D84"/>
    <w:p w:rsidR="00F16CD4" w:rsidRPr="00F16CD4" w:rsidRDefault="00F16CD4" w:rsidP="00F16CD4">
      <w:r w:rsidRPr="00F16CD4">
        <w:t>(i)  L’incidence de la pauvreté est plus élevée par rapport à la ligne de pauvreté nationale que par rapport à la ligne de pauvreté internationale, soit 73,6% contre 56,7% pour les ménages ayant au moins un enfant de moins de 18 ans ;</w:t>
      </w:r>
    </w:p>
    <w:p w:rsidR="00F16CD4" w:rsidRPr="00F16CD4" w:rsidRDefault="00F16CD4" w:rsidP="00F16CD4">
      <w:r w:rsidRPr="00F16CD4">
        <w:t>(ii)  quel que soit le seuil utilisé, l’incidence de la pauvreté des ménages ayant au moins un enfant de moins de 18 ans est supérieure à celle de l’ensemble des ménages enquêtés (73,6% contre 71,3% par rapport à la ligne de pauvreté internationale) ;</w:t>
      </w:r>
    </w:p>
    <w:p w:rsidR="00F16CD4" w:rsidRPr="00F16CD4" w:rsidRDefault="00F16CD4" w:rsidP="00F16CD4">
      <w:r w:rsidRPr="00F16CD4">
        <w:lastRenderedPageBreak/>
        <w:t>(iii)  la pauvreté des enfants est supérieure à celle des ménages, soit 76% par rapport à la ligne de pauvreté internationale.</w:t>
      </w:r>
    </w:p>
    <w:p w:rsidR="00ED0829" w:rsidRDefault="00ED0829" w:rsidP="00F16CD4">
      <w:pPr>
        <w:ind w:firstLine="0"/>
      </w:pPr>
    </w:p>
    <w:p w:rsidR="00C9007B" w:rsidRPr="00F1788E" w:rsidRDefault="00F16CD4" w:rsidP="00030C93">
      <w:pPr>
        <w:pStyle w:val="Paragraphedeliste"/>
        <w:numPr>
          <w:ilvl w:val="0"/>
          <w:numId w:val="20"/>
        </w:numPr>
        <w:rPr>
          <w:i/>
        </w:rPr>
      </w:pPr>
      <w:r w:rsidRPr="00F1788E">
        <w:rPr>
          <w:i/>
        </w:rPr>
        <w:t>Facteurs de variation du niveau de la pauvreté monétaire</w:t>
      </w:r>
      <w:r w:rsidRPr="00F1788E">
        <w:rPr>
          <w:i/>
        </w:rPr>
        <w:footnoteReference w:id="298"/>
      </w:r>
    </w:p>
    <w:p w:rsidR="00C9007B" w:rsidRDefault="00C9007B" w:rsidP="00F40986"/>
    <w:p w:rsidR="00F766D7" w:rsidRDefault="00F766D7" w:rsidP="00F766D7">
      <w:r w:rsidRPr="00F766D7">
        <w:t>En tenant compte des caractéristiques individuelles et de celles du contexte, il apparaît que :</w:t>
      </w:r>
    </w:p>
    <w:p w:rsidR="00F766D7" w:rsidRPr="00F766D7" w:rsidRDefault="00F766D7" w:rsidP="00F766D7"/>
    <w:p w:rsidR="00F766D7" w:rsidRPr="00F766D7" w:rsidRDefault="000D7534" w:rsidP="00030C93">
      <w:pPr>
        <w:pStyle w:val="Paragraphedeliste"/>
        <w:numPr>
          <w:ilvl w:val="0"/>
          <w:numId w:val="22"/>
        </w:numPr>
      </w:pPr>
      <w:r w:rsidRPr="00F766D7">
        <w:t>Le</w:t>
      </w:r>
      <w:r w:rsidR="00F766D7" w:rsidRPr="00F766D7">
        <w:t xml:space="preserve"> sexe n’est pas un facteur de différenciation par rapport à l’incidence de la pauvreté ; celle-ci est pratiquement </w:t>
      </w:r>
      <w:r w:rsidRPr="00F766D7">
        <w:t>là</w:t>
      </w:r>
      <w:r w:rsidR="00F766D7" w:rsidRPr="00F766D7">
        <w:t xml:space="preserve"> même pour les personnes de sexe masculin et pour celles de sexe féminin ;</w:t>
      </w:r>
    </w:p>
    <w:p w:rsidR="00F766D7" w:rsidRPr="00F766D7" w:rsidRDefault="000D7534" w:rsidP="00030C93">
      <w:pPr>
        <w:pStyle w:val="Paragraphedeliste"/>
        <w:numPr>
          <w:ilvl w:val="0"/>
          <w:numId w:val="22"/>
        </w:numPr>
      </w:pPr>
      <w:r w:rsidRPr="00F766D7">
        <w:t>Cette</w:t>
      </w:r>
      <w:r w:rsidR="00F766D7" w:rsidRPr="00F766D7">
        <w:t xml:space="preserve"> absence de discrimination est également observable pour les enfants de moins de 15 ans ;</w:t>
      </w:r>
    </w:p>
    <w:p w:rsidR="00F766D7" w:rsidRPr="00F766D7" w:rsidRDefault="000D7534" w:rsidP="00030C93">
      <w:pPr>
        <w:pStyle w:val="Paragraphedeliste"/>
        <w:numPr>
          <w:ilvl w:val="0"/>
          <w:numId w:val="22"/>
        </w:numPr>
      </w:pPr>
      <w:r w:rsidRPr="00F766D7">
        <w:t>L’incidence</w:t>
      </w:r>
      <w:r w:rsidR="00F766D7" w:rsidRPr="00F766D7">
        <w:t xml:space="preserve"> de la pauvreté s’accroît avec l’âge ; les caractéristiques individuelles (sexe et âge) n’influent pas sur l’intensité ; celle-ci reste autour de 50% ;</w:t>
      </w:r>
    </w:p>
    <w:p w:rsidR="00F766D7" w:rsidRPr="00F766D7" w:rsidRDefault="000D7534" w:rsidP="00030C93">
      <w:pPr>
        <w:pStyle w:val="Paragraphedeliste"/>
        <w:numPr>
          <w:ilvl w:val="0"/>
          <w:numId w:val="22"/>
        </w:numPr>
      </w:pPr>
      <w:r w:rsidRPr="00F766D7">
        <w:t>Les</w:t>
      </w:r>
      <w:r w:rsidR="00F766D7" w:rsidRPr="00F766D7">
        <w:t xml:space="preserve"> caractéristiques du chef de ménage (sexe et niveau d’instruction) et du ménage (taille, niveau de vie, présence d’une personne qui travaille et milieu de résidence) influent sur l’incidence et sur l’intensité, mais les changements sont plus importants avec l’incidence qu’avec l’intensité ; d’où la suppression du fossé entre les pauvres et les non-pauvres ne peut résulter que d’une politique explicite ;</w:t>
      </w:r>
    </w:p>
    <w:p w:rsidR="00F766D7" w:rsidRPr="00F766D7" w:rsidRDefault="000D7534" w:rsidP="00030C93">
      <w:pPr>
        <w:pStyle w:val="Paragraphedeliste"/>
        <w:numPr>
          <w:ilvl w:val="0"/>
          <w:numId w:val="22"/>
        </w:numPr>
      </w:pPr>
      <w:r w:rsidRPr="00F766D7">
        <w:t>Le</w:t>
      </w:r>
      <w:r w:rsidR="00F766D7" w:rsidRPr="00F766D7">
        <w:t xml:space="preserve"> niveau d’instruction du chef de ménage, la taille du ménage et le niveau de vie de celui-ci ont un effet négatif sur l’incidence de la pauvreté ; plus ils s’accroissent plus le niveau de l’incidence diminue ;</w:t>
      </w:r>
    </w:p>
    <w:p w:rsidR="00F766D7" w:rsidRPr="00F766D7" w:rsidRDefault="000D7534" w:rsidP="00030C93">
      <w:pPr>
        <w:pStyle w:val="Paragraphedeliste"/>
        <w:numPr>
          <w:ilvl w:val="0"/>
          <w:numId w:val="22"/>
        </w:numPr>
      </w:pPr>
      <w:r w:rsidRPr="00F766D7">
        <w:t>Les</w:t>
      </w:r>
      <w:r w:rsidR="00F766D7" w:rsidRPr="00F766D7">
        <w:t xml:space="preserve"> ménages avec les niveaux de pauvreté les plus élevés sont ceux dirigés par un homme, ceux résidant en milieu rural, ceux où les deux parents ne travaillent pas et ceux où les enfants de moins de 18 ans travaillent ;</w:t>
      </w:r>
    </w:p>
    <w:p w:rsidR="00F766D7" w:rsidRPr="00F766D7" w:rsidRDefault="000D7534" w:rsidP="00030C93">
      <w:pPr>
        <w:pStyle w:val="Paragraphedeliste"/>
        <w:numPr>
          <w:ilvl w:val="0"/>
          <w:numId w:val="22"/>
        </w:numPr>
      </w:pPr>
      <w:r w:rsidRPr="00F766D7">
        <w:t>Il</w:t>
      </w:r>
      <w:r w:rsidR="00F766D7" w:rsidRPr="00F766D7">
        <w:t xml:space="preserve"> y a une forte variation spatiale des niveaux de pauvreté ; Kinshasa a l’incidence la plus faible alors que l’Equateur, Bandundu et le Sud-Kivu sont les 3 Provinces où la lutte contre la pauvreté des enfants doit être plus active du fait qu’elles ont les niveaux les plus élevés ;</w:t>
      </w:r>
    </w:p>
    <w:p w:rsidR="00F766D7" w:rsidRPr="00F766D7" w:rsidRDefault="000D7534" w:rsidP="00030C93">
      <w:pPr>
        <w:pStyle w:val="Paragraphedeliste"/>
        <w:numPr>
          <w:ilvl w:val="0"/>
          <w:numId w:val="22"/>
        </w:numPr>
      </w:pPr>
      <w:r w:rsidRPr="00F766D7">
        <w:lastRenderedPageBreak/>
        <w:t>Les</w:t>
      </w:r>
      <w:r w:rsidR="00F766D7" w:rsidRPr="00F766D7">
        <w:t xml:space="preserve"> provinces où l’incidence est la plus élevée sont aussi globalement celles où l’intensité est la plus élevée.</w:t>
      </w:r>
    </w:p>
    <w:p w:rsidR="00F16CD4" w:rsidRDefault="00F16CD4" w:rsidP="00F766D7">
      <w:pPr>
        <w:ind w:firstLine="0"/>
      </w:pPr>
    </w:p>
    <w:p w:rsidR="00942D42" w:rsidRPr="00942D42" w:rsidRDefault="00942D42" w:rsidP="00030C93">
      <w:pPr>
        <w:pStyle w:val="Paragraphedeliste"/>
        <w:numPr>
          <w:ilvl w:val="0"/>
          <w:numId w:val="20"/>
        </w:numPr>
        <w:rPr>
          <w:i/>
        </w:rPr>
      </w:pPr>
      <w:bookmarkStart w:id="15" w:name="_Toc56688701"/>
      <w:r w:rsidRPr="00942D42">
        <w:rPr>
          <w:i/>
        </w:rPr>
        <w:t>Catégories d’enfants les plus affectés par la pauvreté monétaire</w:t>
      </w:r>
      <w:bookmarkEnd w:id="15"/>
      <w:r w:rsidRPr="00942D42">
        <w:rPr>
          <w:i/>
        </w:rPr>
        <w:footnoteReference w:id="299"/>
      </w:r>
    </w:p>
    <w:p w:rsidR="00F766D7" w:rsidRDefault="00F766D7" w:rsidP="00F766D7">
      <w:pPr>
        <w:ind w:firstLine="0"/>
      </w:pPr>
    </w:p>
    <w:p w:rsidR="00942D42" w:rsidRDefault="00942D42" w:rsidP="00942D42">
      <w:r w:rsidRPr="00942D42">
        <w:t>La probabilité de se trouver en dessous de la ligne de pauvreté est globalement trois fois plus élevée que celle de se trouver au-dessus de la ligne de pauvreté. La différence entre ces deux probabilités est plus élevée pour les ménages ayant des enfants de moins de 18 ans que pour l’ensemble des ménages ; ce qui confirme que la pauvreté des enfants est plus élevée que celle des adultes. Cette différence de probabilités montre également ce qui suit :</w:t>
      </w:r>
    </w:p>
    <w:p w:rsidR="00942D42" w:rsidRPr="00942D42" w:rsidRDefault="00942D42" w:rsidP="00942D42"/>
    <w:p w:rsidR="00942D42" w:rsidRPr="00942D42" w:rsidRDefault="000D7534" w:rsidP="00030C93">
      <w:pPr>
        <w:pStyle w:val="Paragraphedeliste"/>
        <w:numPr>
          <w:ilvl w:val="0"/>
          <w:numId w:val="23"/>
        </w:numPr>
      </w:pPr>
      <w:r w:rsidRPr="00942D42">
        <w:t>Elle</w:t>
      </w:r>
      <w:r w:rsidR="00942D42" w:rsidRPr="00942D42">
        <w:t xml:space="preserve"> est plus forte pour le sexe masculin que pour le sexe féminin ;</w:t>
      </w:r>
    </w:p>
    <w:p w:rsidR="00942D42" w:rsidRPr="00942D42" w:rsidRDefault="000D7534" w:rsidP="00030C93">
      <w:pPr>
        <w:pStyle w:val="Paragraphedeliste"/>
        <w:numPr>
          <w:ilvl w:val="0"/>
          <w:numId w:val="23"/>
        </w:numPr>
      </w:pPr>
      <w:r w:rsidRPr="00942D42">
        <w:t>Elle</w:t>
      </w:r>
      <w:r w:rsidR="00942D42" w:rsidRPr="00942D42">
        <w:t xml:space="preserve"> augmente beaucoup (soit de 1 à 5 au moins) pour les ménages ayant le niveau de vie le plus bas (première quintile), comptant en leur sein au moins un enfant de moins 18 ans qui travaille ou une personne de 70 ans ou plus, vivant en milieu rural ou qui sont dirigés par un chef de ménage illettrée;</w:t>
      </w:r>
    </w:p>
    <w:p w:rsidR="00942D42" w:rsidRPr="00942D42" w:rsidRDefault="000D7534" w:rsidP="00030C93">
      <w:pPr>
        <w:pStyle w:val="Paragraphedeliste"/>
        <w:numPr>
          <w:ilvl w:val="0"/>
          <w:numId w:val="23"/>
        </w:numPr>
      </w:pPr>
      <w:r w:rsidRPr="00942D42">
        <w:t>Les</w:t>
      </w:r>
      <w:r w:rsidR="00942D42" w:rsidRPr="00942D42">
        <w:t xml:space="preserve"> caractéristiques les plus influentes sont celles du ménage (avec un multiplicateur supérieur à 5,0) ; viennent ensuite celles du chef de ménage (avec un multiplicateur proche de 5) et enfin celles de l’enfant (avec un multiplicateur proche de 4) ;</w:t>
      </w:r>
    </w:p>
    <w:p w:rsidR="00942D42" w:rsidRPr="00942D42" w:rsidRDefault="000D7534" w:rsidP="00030C93">
      <w:pPr>
        <w:pStyle w:val="Paragraphedeliste"/>
        <w:numPr>
          <w:ilvl w:val="0"/>
          <w:numId w:val="23"/>
        </w:numPr>
      </w:pPr>
      <w:r w:rsidRPr="00942D42">
        <w:t>Les</w:t>
      </w:r>
      <w:r w:rsidR="00942D42" w:rsidRPr="00942D42">
        <w:t xml:space="preserve"> années qui précèdent l’entrée dans la vie d’adulte (15-24 ans) correspondent à la période durant laquelle cette probabilité s’accroît le plus durant le cycle de vie.</w:t>
      </w:r>
    </w:p>
    <w:p w:rsidR="00942D42" w:rsidRPr="00942D42" w:rsidRDefault="00942D42" w:rsidP="00030C93">
      <w:pPr>
        <w:pStyle w:val="Paragraphedeliste"/>
        <w:numPr>
          <w:ilvl w:val="0"/>
          <w:numId w:val="23"/>
        </w:numPr>
      </w:pPr>
      <w:r w:rsidRPr="00942D42">
        <w:t>Comme pour l’incidence, la ville-province de Kinshasa présente la meilleure situation. En effet, la probabilité pour un ménage de se trouver en dessous de la ligne de pauvreté y est plus faible que celle de se trouver au-dessus de cette ligne pendant qu’elle est au moins 1,5 fois plus élevée dans les autres provinces. A l’Equateur, au Bandundu et au Sud-Kivu, elle est 7 à 14 fois plus élevée</w:t>
      </w:r>
      <w:r w:rsidRPr="00942D42">
        <w:footnoteReference w:id="300"/>
      </w:r>
      <w:r w:rsidRPr="00942D42">
        <w:t>.</w:t>
      </w:r>
    </w:p>
    <w:p w:rsidR="00F16CD4" w:rsidRPr="00657709" w:rsidRDefault="00657709" w:rsidP="00030C93">
      <w:pPr>
        <w:pStyle w:val="Paragraphedeliste"/>
        <w:numPr>
          <w:ilvl w:val="0"/>
          <w:numId w:val="20"/>
        </w:numPr>
        <w:rPr>
          <w:i/>
        </w:rPr>
      </w:pPr>
      <w:r w:rsidRPr="00657709">
        <w:rPr>
          <w:i/>
        </w:rPr>
        <w:lastRenderedPageBreak/>
        <w:t>Constatations de l’approche privations</w:t>
      </w:r>
      <w:r w:rsidRPr="00657709">
        <w:rPr>
          <w:i/>
        </w:rPr>
        <w:footnoteReference w:id="301"/>
      </w:r>
    </w:p>
    <w:p w:rsidR="00F16CD4" w:rsidRDefault="00F16CD4" w:rsidP="00F40986"/>
    <w:p w:rsidR="00657709" w:rsidRPr="00657709" w:rsidRDefault="00657709" w:rsidP="00657709">
      <w:r w:rsidRPr="00657709">
        <w:t>Incidence des privations sévères et des privations modérées</w:t>
      </w:r>
    </w:p>
    <w:p w:rsidR="00657709" w:rsidRPr="00657709" w:rsidRDefault="00657709" w:rsidP="00657709">
      <w:r w:rsidRPr="00657709">
        <w:t>Il y a privation modérée si l’enfant:</w:t>
      </w:r>
    </w:p>
    <w:p w:rsidR="00657709" w:rsidRDefault="00657709" w:rsidP="00657709"/>
    <w:p w:rsidR="00657709" w:rsidRPr="00657709" w:rsidRDefault="000D7534" w:rsidP="00030C93">
      <w:pPr>
        <w:pStyle w:val="Paragraphedeliste"/>
        <w:numPr>
          <w:ilvl w:val="0"/>
          <w:numId w:val="24"/>
        </w:numPr>
      </w:pPr>
      <w:r w:rsidRPr="00657709">
        <w:t>Vit</w:t>
      </w:r>
      <w:r w:rsidR="00657709" w:rsidRPr="00657709">
        <w:t xml:space="preserve"> dans un logement où il y a 4 personnes ou plus par chambre à coucher;</w:t>
      </w:r>
    </w:p>
    <w:p w:rsidR="00657709" w:rsidRPr="00657709" w:rsidRDefault="000D7534" w:rsidP="00030C93">
      <w:pPr>
        <w:pStyle w:val="Paragraphedeliste"/>
        <w:numPr>
          <w:ilvl w:val="0"/>
          <w:numId w:val="24"/>
        </w:numPr>
      </w:pPr>
      <w:r w:rsidRPr="00657709">
        <w:t>N’a</w:t>
      </w:r>
      <w:r w:rsidR="00657709" w:rsidRPr="00657709">
        <w:t xml:space="preserve"> pas accès à des toilettes salubres ;</w:t>
      </w:r>
    </w:p>
    <w:p w:rsidR="00657709" w:rsidRPr="00657709" w:rsidRDefault="000D7534" w:rsidP="00030C93">
      <w:pPr>
        <w:pStyle w:val="Paragraphedeliste"/>
        <w:numPr>
          <w:ilvl w:val="0"/>
          <w:numId w:val="24"/>
        </w:numPr>
      </w:pPr>
      <w:r w:rsidRPr="00657709">
        <w:t>N’a</w:t>
      </w:r>
      <w:r w:rsidR="00657709" w:rsidRPr="00657709">
        <w:t xml:space="preserve"> pas accès à l’eau potable à moins d’une demi-heure de marche ;</w:t>
      </w:r>
    </w:p>
    <w:p w:rsidR="00657709" w:rsidRPr="00657709" w:rsidRDefault="000D7534" w:rsidP="00030C93">
      <w:pPr>
        <w:pStyle w:val="Paragraphedeliste"/>
        <w:numPr>
          <w:ilvl w:val="0"/>
          <w:numId w:val="24"/>
        </w:numPr>
      </w:pPr>
      <w:r w:rsidRPr="00657709">
        <w:t>N’a</w:t>
      </w:r>
      <w:r w:rsidR="00657709" w:rsidRPr="00657709">
        <w:t xml:space="preserve"> pas accès aux informations par la radio et la télévision ;</w:t>
      </w:r>
    </w:p>
    <w:p w:rsidR="00F0652F" w:rsidRDefault="00F0652F" w:rsidP="00F0652F"/>
    <w:p w:rsidR="00657709" w:rsidRDefault="00657709" w:rsidP="00F0652F">
      <w:r w:rsidRPr="00657709">
        <w:t>Chaque privation modérée touche au moins 50% des enfants</w:t>
      </w:r>
      <w:r w:rsidRPr="00657709">
        <w:footnoteReference w:id="302"/>
      </w:r>
      <w:r w:rsidR="00F0652F">
        <w:t xml:space="preserve">. </w:t>
      </w:r>
      <w:r w:rsidRPr="00657709">
        <w:t>Pour les privations sévères, la proportion équivalente d’enfants est de 12%. Ces deux indicateurs montrent que :</w:t>
      </w:r>
    </w:p>
    <w:p w:rsidR="00F0652F" w:rsidRPr="00657709" w:rsidRDefault="00F0652F" w:rsidP="00F0652F"/>
    <w:p w:rsidR="00657709" w:rsidRPr="00657709" w:rsidRDefault="00657709" w:rsidP="00030C93">
      <w:pPr>
        <w:pStyle w:val="Paragraphedeliste"/>
        <w:numPr>
          <w:ilvl w:val="0"/>
          <w:numId w:val="25"/>
        </w:numPr>
      </w:pPr>
      <w:r w:rsidRPr="00657709">
        <w:t>La situation en matière de privations est globalement préoccupante ; la privation d‘accès à l’information et à des toilettes salubres, la pauvreté non monétaire est plus importante que la pauvreté monétaire.</w:t>
      </w:r>
    </w:p>
    <w:p w:rsidR="00657709" w:rsidRPr="00657709" w:rsidRDefault="00657709" w:rsidP="00030C93">
      <w:pPr>
        <w:pStyle w:val="Paragraphedeliste"/>
        <w:numPr>
          <w:ilvl w:val="0"/>
          <w:numId w:val="25"/>
        </w:numPr>
      </w:pPr>
      <w:r w:rsidRPr="00657709">
        <w:t>Les privations qui affectent le plus les enfants (soit au moins 60% d’entre eux) sont celles relatives à l’accès à l’information, aux toilettes et à l’eau ; les privations affectant le plus grand nombre d’enfants ne sont pas nécessairement  celles qui les touchent le plus de manière sévère ; en effet, les privations sévères les plus importantes portent plutôt sur l’accès à l’eau, le logement et l’éducation; l’accès insuffisant à l’eau et à l’information sont les deux privations individuelles les plus importantes ; leur position en tête de liste permet de comprendre pourquoi la prévalence des maladies d’origine hydrique est élevée et rend prioritaires les actions en faveur de l’approvisionnement en eau potable et de la promotion de l’information cette observation sur le fait que la lutte contre la pauvreté non monétaire doit accorder une grande priorité à l’accroissement du confort du logement est confirmée par la constatation que les combinaisons les plus fréquentes concernent :</w:t>
      </w:r>
    </w:p>
    <w:p w:rsidR="00657709" w:rsidRPr="00657709" w:rsidRDefault="00657709" w:rsidP="00030C93">
      <w:pPr>
        <w:pStyle w:val="Paragraphedeliste"/>
        <w:numPr>
          <w:ilvl w:val="0"/>
          <w:numId w:val="26"/>
        </w:numPr>
      </w:pPr>
      <w:r w:rsidRPr="00657709">
        <w:lastRenderedPageBreak/>
        <w:t>Deux privations modérées associées portant sur l’eau/toilettes et l’eau/logement dont l’incidence est d’un enfant sur deux ;</w:t>
      </w:r>
    </w:p>
    <w:p w:rsidR="00657709" w:rsidRPr="00657709" w:rsidRDefault="00657709" w:rsidP="00030C93">
      <w:pPr>
        <w:pStyle w:val="Paragraphedeliste"/>
        <w:numPr>
          <w:ilvl w:val="0"/>
          <w:numId w:val="26"/>
        </w:numPr>
      </w:pPr>
      <w:r w:rsidRPr="00657709">
        <w:t xml:space="preserve">Trois privations modérées associées portant sur l’eau/toilettes/logement </w:t>
      </w:r>
      <w:r w:rsidRPr="00657709">
        <w:tab/>
        <w:t>dont l’incidence est d’un enfant trois à peu près ;</w:t>
      </w:r>
    </w:p>
    <w:p w:rsidR="00657709" w:rsidRPr="00657709" w:rsidRDefault="00657709" w:rsidP="00030C93">
      <w:pPr>
        <w:pStyle w:val="Paragraphedeliste"/>
        <w:numPr>
          <w:ilvl w:val="0"/>
          <w:numId w:val="26"/>
        </w:numPr>
      </w:pPr>
      <w:r w:rsidRPr="00657709">
        <w:t xml:space="preserve">Deux privations sévères associées portant sur l’eau/logement dont </w:t>
      </w:r>
      <w:r w:rsidRPr="00657709">
        <w:tab/>
        <w:t xml:space="preserve">l’incidence est d’un enfant sur quatre ; les associations entre privations se </w:t>
      </w:r>
      <w:r w:rsidRPr="00657709">
        <w:tab/>
        <w:t>font plus souvent entre privations modérées qu’entre privations sévères</w:t>
      </w:r>
      <w:r w:rsidR="00A860C3">
        <w:t>.</w:t>
      </w:r>
    </w:p>
    <w:p w:rsidR="00A860C3" w:rsidRDefault="00A860C3" w:rsidP="00657709"/>
    <w:p w:rsidR="00657709" w:rsidRDefault="00657709" w:rsidP="00657709">
      <w:r w:rsidRPr="00657709">
        <w:t>La grande majorité d’enfants (8 sur 10) souffrent au moins d’une privation sévère et 3 sur 10 souffrent au moins de deux privations sévères</w:t>
      </w:r>
      <w:r w:rsidRPr="00657709">
        <w:footnoteReference w:id="303"/>
      </w:r>
      <w:r w:rsidRPr="00657709">
        <w:t>. Il y a lieu de noter également ce qui suit.</w:t>
      </w:r>
    </w:p>
    <w:p w:rsidR="000313D5" w:rsidRPr="00657709" w:rsidRDefault="000313D5" w:rsidP="00657709"/>
    <w:p w:rsidR="00657709" w:rsidRPr="00657709" w:rsidRDefault="00657709" w:rsidP="00657709">
      <w:r w:rsidRPr="00657709">
        <w:t xml:space="preserve">Ces niveaux généraux ne varient ni suivant l’âge, ni suivant le sexe ; le risque de souffrir d’une privation sévère semble donc être indépendant des caractéristiques de l’enfant ils montrent que le risque de souffrir d’au moins une privation sévère évolue dans le même sens que celui de souffrir d’au moins deux privations sévères ; cependant dans la mesure où pour tous les facteurs considérés les variations sont plus importantes pour la probabilité d’avoir au moins deux privations, il y a lieu de  conclure qu’il est plus facile de réduire le nombre de privations sévères que d’annuler ce nombre ; le risque de souffrir d’au moins une privation sévère augmente avec l’accroissement de la taille du ménage, avec la présence d’une personne souffrant d’une maladie ou d’un handicap, si le ménage vit en milieu rural et si le chef de ménage est de sexe masculin le risque de souffrir d’au moins une privation diminue avec l’accroissement du niveau d’instruction du chef de ménage et si les deux parents travaillent ; la proportion d’enfants souffrant de privations sévères est d’au moins 70% dans toutes les provinces autres que Kinshasa ; il s’agit donc d’un problème qui touche l’ensemble de l’arrière-pays ; les provinces de Kasaï Occidental, Maniema, Bandundu et Equateur sont les plus défavorisées avec au moins 90% d’enfants souffrant d’au moins une privation sévère. </w:t>
      </w:r>
    </w:p>
    <w:p w:rsidR="000313D5" w:rsidRDefault="000313D5" w:rsidP="00657709"/>
    <w:p w:rsidR="000313D5" w:rsidRDefault="000313D5" w:rsidP="00657709"/>
    <w:p w:rsidR="000313D5" w:rsidRDefault="000313D5" w:rsidP="00657709"/>
    <w:p w:rsidR="00657709" w:rsidRDefault="00657709" w:rsidP="00657709">
      <w:r w:rsidRPr="00657709">
        <w:lastRenderedPageBreak/>
        <w:t>Quant aux enfants souffrant d’au moins deux privations sévères, il apparaît que leur proportion est nettement plus faible, soit entre 20 et 45 % pour toutes les provinces autres que Kinshasa où elle est de 7%. Pour cet indicateur, les provinces les plus touchées sont pratiquement les mêmes que celles initialement  identifiées pour les enfants souffrant d’au moins une privation</w:t>
      </w:r>
      <w:r w:rsidRPr="00657709">
        <w:footnoteReference w:id="304"/>
      </w:r>
      <w:r w:rsidRPr="00657709">
        <w:t>.</w:t>
      </w:r>
    </w:p>
    <w:p w:rsidR="00F16CD4" w:rsidRDefault="00F16CD4" w:rsidP="00F40986"/>
    <w:p w:rsidR="00F16CD4" w:rsidRPr="0051052C" w:rsidRDefault="0051052C" w:rsidP="00030C93">
      <w:pPr>
        <w:pStyle w:val="Paragraphedeliste"/>
        <w:numPr>
          <w:ilvl w:val="0"/>
          <w:numId w:val="20"/>
        </w:numPr>
        <w:rPr>
          <w:i/>
        </w:rPr>
      </w:pPr>
      <w:r w:rsidRPr="0051052C">
        <w:rPr>
          <w:i/>
        </w:rPr>
        <w:t>Probabilités d’être affecté par plusieurs privations sévères</w:t>
      </w:r>
    </w:p>
    <w:p w:rsidR="0051052C" w:rsidRDefault="0051052C" w:rsidP="0051052C">
      <w:pPr>
        <w:ind w:firstLine="0"/>
      </w:pPr>
    </w:p>
    <w:p w:rsidR="005B4C32" w:rsidRDefault="00370DDA" w:rsidP="00513529">
      <w:r w:rsidRPr="00513529">
        <w:t>Pour l’ensemble du pays, l’associatio</w:t>
      </w:r>
      <w:r w:rsidR="00513529">
        <w:t xml:space="preserve">n entre privations est élevée. </w:t>
      </w:r>
    </w:p>
    <w:p w:rsidR="005B4C32" w:rsidRDefault="005B4C32" w:rsidP="00513529"/>
    <w:p w:rsidR="00370DDA" w:rsidRPr="00513529" w:rsidRDefault="00370DDA" w:rsidP="00030C93">
      <w:pPr>
        <w:pStyle w:val="Paragraphedeliste"/>
        <w:numPr>
          <w:ilvl w:val="0"/>
          <w:numId w:val="27"/>
        </w:numPr>
      </w:pPr>
      <w:r w:rsidRPr="00513529">
        <w:t>Les enfants ayant une privation modérée n’ont que 0,05 fois plus de chance de ne souffrir d’aucune privation sévère que ceux qui n’en ont pas ; par contre ils ont 1,9 fois plus de chance de souffrir d’au moins une privation sévère ;</w:t>
      </w:r>
    </w:p>
    <w:p w:rsidR="00370DDA" w:rsidRPr="00513529" w:rsidRDefault="00370DDA" w:rsidP="00030C93">
      <w:pPr>
        <w:pStyle w:val="Paragraphedeliste"/>
        <w:numPr>
          <w:ilvl w:val="0"/>
          <w:numId w:val="27"/>
        </w:numPr>
      </w:pPr>
      <w:r w:rsidRPr="00513529">
        <w:t>Une fois qu’un enfant est affecté par une privation sévère, il a un risque élevé de souffrir de plusieurs privations sévères ; en effet, il a alors 37 fois plus de chance de souffrir d’au moins deux privations sévères que de ne souffrir que d’une privation sévère ;</w:t>
      </w:r>
    </w:p>
    <w:p w:rsidR="00370DDA" w:rsidRPr="00513529" w:rsidRDefault="00370DDA" w:rsidP="00030C93">
      <w:pPr>
        <w:pStyle w:val="Paragraphedeliste"/>
        <w:numPr>
          <w:ilvl w:val="0"/>
          <w:numId w:val="27"/>
        </w:numPr>
      </w:pPr>
      <w:r w:rsidRPr="00513529">
        <w:t>l’association des risques sévères est plus fréquente en milieu rural qu’en milieu urbain ; en effet, un enfant affecté par une privation sévère a 57,7 fois plus de chance (au lieu de 42,6 fois plus de chance en milieu urbain) d’avoir au moins deux privations sévères que de ne souffrir que d’une privation sévère ; la valeur des multiplicateurs change beaucoup suivant l’âge et le sexe de l’enfant de l’enfant, la valeur des multiplicateurs change beaucoup par rapport aux caractéristiques du ménage et par rapport à celles du chef de ménage ; elle est plus élevée (soit écarts plus importants que ceux observés pour l’ensemble du pays) lorsque :</w:t>
      </w:r>
    </w:p>
    <w:p w:rsidR="005B4C32" w:rsidRDefault="005B4C32" w:rsidP="00513529"/>
    <w:p w:rsidR="00370DDA" w:rsidRPr="00513529" w:rsidRDefault="000D7534" w:rsidP="00030C93">
      <w:pPr>
        <w:pStyle w:val="Paragraphedeliste"/>
        <w:numPr>
          <w:ilvl w:val="0"/>
          <w:numId w:val="28"/>
        </w:numPr>
      </w:pPr>
      <w:r w:rsidRPr="00513529">
        <w:t>Le</w:t>
      </w:r>
      <w:r w:rsidR="00370DDA" w:rsidRPr="00513529">
        <w:t xml:space="preserve"> chef de ménage est de sexe masculin ;</w:t>
      </w:r>
    </w:p>
    <w:p w:rsidR="00370DDA" w:rsidRPr="00513529" w:rsidRDefault="000D7534" w:rsidP="00030C93">
      <w:pPr>
        <w:pStyle w:val="Paragraphedeliste"/>
        <w:numPr>
          <w:ilvl w:val="0"/>
          <w:numId w:val="28"/>
        </w:numPr>
      </w:pPr>
      <w:r w:rsidRPr="00513529">
        <w:t>Le</w:t>
      </w:r>
      <w:r w:rsidR="00370DDA" w:rsidRPr="00513529">
        <w:t xml:space="preserve"> niveau de vie du ménage est</w:t>
      </w:r>
      <w:r w:rsidR="005B4C32">
        <w:t xml:space="preserve"> élevé (soit de la troisième au </w:t>
      </w:r>
      <w:r w:rsidR="00370DDA" w:rsidRPr="00513529">
        <w:t xml:space="preserve">cinquième </w:t>
      </w:r>
      <w:r w:rsidR="00370DDA" w:rsidRPr="00513529">
        <w:tab/>
        <w:t>quantile)</w:t>
      </w:r>
    </w:p>
    <w:p w:rsidR="00370DDA" w:rsidRPr="00513529" w:rsidRDefault="000D7534" w:rsidP="00030C93">
      <w:pPr>
        <w:pStyle w:val="Paragraphedeliste"/>
        <w:numPr>
          <w:ilvl w:val="0"/>
          <w:numId w:val="28"/>
        </w:numPr>
      </w:pPr>
      <w:r w:rsidRPr="00513529">
        <w:t>Aucun</w:t>
      </w:r>
      <w:r w:rsidR="00370DDA" w:rsidRPr="00513529">
        <w:t xml:space="preserve"> des deux parents ne travaille ;</w:t>
      </w:r>
    </w:p>
    <w:p w:rsidR="00370DDA" w:rsidRPr="00513529" w:rsidRDefault="000D7534" w:rsidP="00030C93">
      <w:pPr>
        <w:pStyle w:val="Paragraphedeliste"/>
        <w:numPr>
          <w:ilvl w:val="0"/>
          <w:numId w:val="28"/>
        </w:numPr>
      </w:pPr>
      <w:r w:rsidRPr="00513529">
        <w:t>Le</w:t>
      </w:r>
      <w:r w:rsidR="00370DDA" w:rsidRPr="00513529">
        <w:t xml:space="preserve"> ménage a au moins un orphelin ;</w:t>
      </w:r>
    </w:p>
    <w:p w:rsidR="00370DDA" w:rsidRPr="00513529" w:rsidRDefault="000D7534" w:rsidP="00030C93">
      <w:pPr>
        <w:pStyle w:val="Paragraphedeliste"/>
        <w:numPr>
          <w:ilvl w:val="0"/>
          <w:numId w:val="28"/>
        </w:numPr>
      </w:pPr>
      <w:r w:rsidRPr="00513529">
        <w:t>Le</w:t>
      </w:r>
      <w:r w:rsidR="00370DDA" w:rsidRPr="00513529">
        <w:t xml:space="preserve"> ménage a au moins une personne de 70 ans et plus. </w:t>
      </w:r>
    </w:p>
    <w:p w:rsidR="00370DDA" w:rsidRPr="00513529" w:rsidRDefault="00370DDA" w:rsidP="00513529">
      <w:r w:rsidRPr="00513529">
        <w:lastRenderedPageBreak/>
        <w:t>Les associations entre les cinq privations sévères qui concernent les enfants de 5-17 ans montrent à partir des données EDS que la proportion des enfants affectés s’accroît en passant de 1 à 3 privations et qu’elle diminue au-delà de 4 privations (tableau 2.1.6 bis) ; c’est dire que la lutte contre ces 3 privations sévères qui concernent l’accès à l’eau, au logement décent et à l’éducation sont les information constitue l’action la plus efficiente pour la réduction de la pauvreté des enfants, cette association modale de 3 privations sévères concerne 30% d’enfants et apparaît quelle que soit la variable d’identification sociale examinée (sexe du chef de ménage, taille et niveau de vie du ménage, âge de l’enfant et type du milieu de résidence) ; c’est dire qu’il montre le type d’action permettant de réduire le niveau et non les disparités en matière pauvreté, la situation varie par province, mais les tendances ci-dessus restent valables ; dans les provinces de Bandundu, Equateur, Province Orientale, Maniema et Kasaï Oriental, les actions visant cette association de 3 privations sévères permettent même d’améliorer la situation de 35% d’enfants et plus</w:t>
      </w:r>
      <w:r w:rsidRPr="00513529">
        <w:footnoteReference w:id="305"/>
      </w:r>
      <w:r w:rsidRPr="00513529">
        <w:t>.</w:t>
      </w:r>
    </w:p>
    <w:p w:rsidR="0051052C" w:rsidRDefault="0051052C" w:rsidP="0051052C">
      <w:pPr>
        <w:ind w:firstLine="0"/>
      </w:pPr>
    </w:p>
    <w:p w:rsidR="0051052C" w:rsidRDefault="00C14A8D" w:rsidP="00030C93">
      <w:pPr>
        <w:pStyle w:val="Paragraphedeliste"/>
        <w:numPr>
          <w:ilvl w:val="0"/>
          <w:numId w:val="29"/>
        </w:numPr>
      </w:pPr>
      <w:r>
        <w:t>Association entre pauvreté monétaire et pauvreté non-monétaire</w:t>
      </w:r>
    </w:p>
    <w:p w:rsidR="00C14A8D" w:rsidRDefault="00C14A8D" w:rsidP="0051052C">
      <w:pPr>
        <w:ind w:firstLine="0"/>
      </w:pPr>
    </w:p>
    <w:p w:rsidR="00C14A8D" w:rsidRDefault="000C0E6F" w:rsidP="000C0E6F">
      <w:r w:rsidRPr="000C0E6F">
        <w:t>Même dans les ménages au-dessus de la ligne de pauvreté monétaire, les enfants souffrent de privations. Il apparaît que 60,5% de ces enfants sont affectés par une privation sévère et 91,6% (soit presque tous) ont une privation modérée ;  il n’y a pas de différence de situation entre les garçons et les filles ; au fur et à mesure que l’âge augmente, de moins en moins d’enfants sont affectés par la pauvreté monétaire pendant que de plus en plus d’entre eux sont touchés par la pauvreté non monétaire ; pour les autres variables, les tendances observées sur la pauvreté monétaire sont les mêmes que celles obtenues pour la pauvreté non monétaire ; les groupes d’enfants les plus affectés par la pauvreté monétaire sont aussi globalement les plus affectés par les privations ; caractéristiques les plus influentes sont celles du ménage ; viennent ensuite celles du chef de ménage et enfin celles de l’enfant</w:t>
      </w:r>
      <w:r w:rsidRPr="000C0E6F">
        <w:footnoteReference w:id="306"/>
      </w:r>
      <w:r w:rsidRPr="000C0E6F">
        <w:t>.</w:t>
      </w:r>
    </w:p>
    <w:p w:rsidR="00C14A8D" w:rsidRDefault="00C14A8D" w:rsidP="0051052C">
      <w:pPr>
        <w:ind w:firstLine="0"/>
      </w:pPr>
    </w:p>
    <w:p w:rsidR="00C14A8D" w:rsidRDefault="00C14A8D" w:rsidP="0051052C">
      <w:pPr>
        <w:ind w:firstLine="0"/>
      </w:pPr>
    </w:p>
    <w:p w:rsidR="0051052C" w:rsidRPr="00207AC1" w:rsidRDefault="00207AC1" w:rsidP="00030C93">
      <w:pPr>
        <w:pStyle w:val="Paragraphedeliste"/>
        <w:numPr>
          <w:ilvl w:val="0"/>
          <w:numId w:val="20"/>
        </w:numPr>
        <w:rPr>
          <w:i/>
        </w:rPr>
      </w:pPr>
      <w:r w:rsidRPr="00207AC1">
        <w:rPr>
          <w:i/>
        </w:rPr>
        <w:lastRenderedPageBreak/>
        <w:t>La survie de l’enfant et équité</w:t>
      </w:r>
    </w:p>
    <w:p w:rsidR="00207AC1" w:rsidRDefault="00207AC1" w:rsidP="0051052C">
      <w:pPr>
        <w:ind w:firstLine="0"/>
      </w:pPr>
    </w:p>
    <w:p w:rsidR="00207AC1" w:rsidRDefault="00207AC1" w:rsidP="00030C93">
      <w:pPr>
        <w:pStyle w:val="Paragraphedeliste"/>
        <w:numPr>
          <w:ilvl w:val="0"/>
          <w:numId w:val="30"/>
        </w:numPr>
      </w:pPr>
      <w:r w:rsidRPr="00207AC1">
        <w:t>Tendances de la mortalité infanto-juvénile au cours des dernières années</w:t>
      </w:r>
    </w:p>
    <w:p w:rsidR="00207AC1" w:rsidRDefault="00207AC1" w:rsidP="0051052C">
      <w:pPr>
        <w:ind w:firstLine="0"/>
      </w:pPr>
    </w:p>
    <w:p w:rsidR="00C207A7" w:rsidRDefault="00C207A7" w:rsidP="00C207A7">
      <w:r w:rsidRPr="00C207A7">
        <w:t>Ce point examine d’abord les tendances de la mortalité infanto-juvénile au cours des vingt dernières années (1990-2010) et ensuite l’évolution liée au sexe selon deux quintiles des richesses (les plus pauvres et les plus riches). Entre 1990 et 2007, il y a eu une baisse du niveau de la mortalité infanto-juvénile même si le paludisme, les maladies diarrhéiques et les IRA sont restées les causes de décès les plus importantes, soit 58% des décès en l’an 2000, L’année 1995 a connu le niveau de mortalité infanto juvénile le plus élevé (220%o). Cette période correspond à celle où le pays a connu des problèmes économiques énormes suite aux pillages de 1991 et de 1993 qui ont détruit l’outil de production entraînant  ainsi des répercussions sur l’état de santé des populations rendu plus précaire par la faible accessibilité financière aux soins de santé primaires</w:t>
      </w:r>
      <w:r w:rsidRPr="00C207A7">
        <w:footnoteReference w:id="307"/>
      </w:r>
      <w:r w:rsidRPr="00C207A7">
        <w:t>.</w:t>
      </w:r>
    </w:p>
    <w:p w:rsidR="00C207A7" w:rsidRDefault="00C207A7" w:rsidP="00C207A7"/>
    <w:p w:rsidR="00C207A7" w:rsidRDefault="00C207A7" w:rsidP="00030C93">
      <w:pPr>
        <w:pStyle w:val="Paragraphedeliste"/>
        <w:numPr>
          <w:ilvl w:val="0"/>
          <w:numId w:val="30"/>
        </w:numPr>
      </w:pPr>
      <w:r w:rsidRPr="00C207A7">
        <w:t>Taux de mortalité et facteurs de stratification sociale</w:t>
      </w:r>
    </w:p>
    <w:p w:rsidR="00C207A7" w:rsidRDefault="00C207A7" w:rsidP="00C207A7">
      <w:pPr>
        <w:ind w:firstLine="0"/>
      </w:pPr>
    </w:p>
    <w:p w:rsidR="00C207A7" w:rsidRDefault="00C207A7" w:rsidP="00C207A7">
      <w:r w:rsidRPr="00C207A7">
        <w:t>Les facteurs pris en compte à cet effet sont le sexe de l’enfant, le type de milieu, la province  de résidence et le niveau d’instruction de la mère</w:t>
      </w:r>
      <w:r w:rsidRPr="00C207A7">
        <w:footnoteReference w:id="308"/>
      </w:r>
      <w:r w:rsidRPr="00C207A7">
        <w:t>.</w:t>
      </w:r>
    </w:p>
    <w:p w:rsidR="00C207A7" w:rsidRPr="00C207A7" w:rsidRDefault="00C207A7" w:rsidP="00C207A7"/>
    <w:p w:rsidR="00C207A7" w:rsidRPr="00C207A7" w:rsidRDefault="00C207A7" w:rsidP="00C207A7">
      <w:r w:rsidRPr="00C207A7">
        <w:t>La mortalité infanto juvénile est plus élevée chez les garçons que chez les filles ; quelle que soit la quintile de richesses considérée, les enfants de sexe féminin ont un niveau de mortalité infanto juvénile plus faible (217%o contre 193%o en 2001)</w:t>
      </w:r>
      <w:r w:rsidRPr="00C207A7">
        <w:footnoteReference w:id="309"/>
      </w:r>
      <w:r w:rsidRPr="00C207A7">
        <w:t>.</w:t>
      </w:r>
    </w:p>
    <w:p w:rsidR="00C207A7" w:rsidRDefault="00C207A7" w:rsidP="00C207A7"/>
    <w:p w:rsidR="00C207A7" w:rsidRPr="00C207A7" w:rsidRDefault="00C207A7" w:rsidP="00C207A7">
      <w:r w:rsidRPr="00C207A7">
        <w:t xml:space="preserve">Du fait qu’elle n’a été observée ni pour la pauvreté monétaire ni pour la pauvreté non monétaire, cette différence par sexe est probablement plus liée à des facteurs biologiques qu’à des causes comportementales. </w:t>
      </w:r>
      <w:r w:rsidRPr="00C207A7">
        <w:lastRenderedPageBreak/>
        <w:t>La mortalité en milieu urbain est plus faible qu’en milieu rural (108%o en milieu rural contre 74%o en milieu urbain pour la mortalité infantile par exemple).</w:t>
      </w:r>
    </w:p>
    <w:p w:rsidR="00C207A7" w:rsidRDefault="00C207A7" w:rsidP="00C207A7"/>
    <w:p w:rsidR="00C207A7" w:rsidRDefault="00C207A7" w:rsidP="00C207A7">
      <w:r w:rsidRPr="00C207A7">
        <w:t xml:space="preserve">Au niveau des provinces, les niveaux de mortalité sont très variables. Kinshasa et le Nord Kivu présentent les niveaux de mortalité infantile et infanto juvénile les moins élevés. Elles ont un même niveau de mortalité infanto juvénile (102%°) et des niveaux de mortalité infantile différents qui sont de 57%o pour le Nord Kivu contre 73%o pour la ville de Kinshasa. Les provinces du Bas Congo, du Sud Kivu et du Maniema ont les taux de mortalité infantile les plus élevés (soit respectivement 127%o, 126% et 129%o). </w:t>
      </w:r>
    </w:p>
    <w:p w:rsidR="00C207A7" w:rsidRPr="00C207A7" w:rsidRDefault="00C207A7" w:rsidP="00C207A7"/>
    <w:p w:rsidR="00C207A7" w:rsidRPr="00C207A7" w:rsidRDefault="00C207A7" w:rsidP="00C207A7">
      <w:r w:rsidRPr="00C207A7">
        <w:t>La probabilité de décès des enfants varie aussi suivant le niveau d’instruction des mères. Ceux dont les mères sont illettrées ont une mortalité infantile plus élevée (135%o) que ceux dont les mères ont été dans l’enseignement supérieur (67%o)</w:t>
      </w:r>
      <w:r w:rsidRPr="00C207A7">
        <w:footnoteReference w:id="310"/>
      </w:r>
    </w:p>
    <w:p w:rsidR="00C207A7" w:rsidRDefault="00C207A7" w:rsidP="00C207A7">
      <w:pPr>
        <w:ind w:firstLine="0"/>
      </w:pPr>
    </w:p>
    <w:p w:rsidR="00E216F9" w:rsidRDefault="00E216F9" w:rsidP="00030C93">
      <w:pPr>
        <w:pStyle w:val="Paragraphedeliste"/>
        <w:numPr>
          <w:ilvl w:val="0"/>
          <w:numId w:val="31"/>
        </w:numPr>
      </w:pPr>
      <w:r>
        <w:t>Liens entre la mortalité des enfants et la pauvreté</w:t>
      </w:r>
    </w:p>
    <w:p w:rsidR="00C207A7" w:rsidRDefault="00C207A7" w:rsidP="00C207A7"/>
    <w:p w:rsidR="00ED6B92" w:rsidRDefault="00ED6B92" w:rsidP="00ED6B92">
      <w:r w:rsidRPr="00ED6B92">
        <w:t>Les facteurs pris en compte à cet effet sont le sexe de l’enfant, le type de milieu, la province  de résidence et le niveau d’instruction de la mère</w:t>
      </w:r>
      <w:r w:rsidRPr="00ED6B92">
        <w:footnoteReference w:id="311"/>
      </w:r>
      <w:r w:rsidRPr="00ED6B92">
        <w:t>.</w:t>
      </w:r>
    </w:p>
    <w:p w:rsidR="00ED6B92" w:rsidRPr="00ED6B92" w:rsidRDefault="00ED6B92" w:rsidP="00ED6B92"/>
    <w:p w:rsidR="00ED6B92" w:rsidRPr="00ED6B92" w:rsidRDefault="00ED6B92" w:rsidP="00ED6B92">
      <w:r w:rsidRPr="00ED6B92">
        <w:t>La mortalité infanto juvénile est plus élevée chez les garçons que chez les filles ; quelle que soit la quintile de richesses considérée, les enfants de sexe féminin ont un niveau de mortalité infanto juvénile plus faible (217%o contre 193%o en 2001)</w:t>
      </w:r>
      <w:r w:rsidRPr="00ED6B92">
        <w:footnoteReference w:id="312"/>
      </w:r>
      <w:r w:rsidRPr="00ED6B92">
        <w:t>.</w:t>
      </w:r>
    </w:p>
    <w:p w:rsidR="00ED6B92" w:rsidRDefault="00ED6B92" w:rsidP="00ED6B92"/>
    <w:p w:rsidR="00ED6B92" w:rsidRPr="00ED6B92" w:rsidRDefault="00ED6B92" w:rsidP="00ED6B92">
      <w:r w:rsidRPr="00ED6B92">
        <w:t xml:space="preserve">Du fait qu’elle n’a été observée ni pour la pauvreté monétaire ni pour la pauvreté non monétaire, cette différence par sexe est probablement plus liée à des facteurs biologiques qu’à des causes comportementales. La mortalité en milieu urbain est plus faible qu’en milieu rural (108%o </w:t>
      </w:r>
      <w:r w:rsidRPr="00ED6B92">
        <w:lastRenderedPageBreak/>
        <w:t>en milieu rural contre 74%o en milieu urbain pour la mortalité infantile par exemple).</w:t>
      </w:r>
    </w:p>
    <w:p w:rsidR="00ED6B92" w:rsidRDefault="00ED6B92" w:rsidP="00ED6B92"/>
    <w:p w:rsidR="00ED6B92" w:rsidRPr="00ED6B92" w:rsidRDefault="00ED6B92" w:rsidP="00ED6B92">
      <w:r w:rsidRPr="00ED6B92">
        <w:t xml:space="preserve">Au niveau des provinces, les niveaux de mortalité sont très variables. Kinshasa et le Nord Kivu présentent les niveaux de mortalité infantile et infanto juvénile les moins élevés. Elles ont un même niveau de mortalité infanto juvénile (102%°) et des niveaux de mortalité infantile différents qui sont de 57%o pour le Nord Kivu contre 73%o pour la ville de Kinshasa. Les provinces du Bas Congo, du Sud Kivu et du Maniema ont les taux de mortalité infantile les plus élevés (soit respectivement 127%o, 126% et 129%o). </w:t>
      </w:r>
    </w:p>
    <w:p w:rsidR="00ED6B92" w:rsidRDefault="00ED6B92" w:rsidP="00ED6B92"/>
    <w:p w:rsidR="00ED6B92" w:rsidRPr="00ED6B92" w:rsidRDefault="00ED6B92" w:rsidP="00ED6B92">
      <w:r w:rsidRPr="00ED6B92">
        <w:t>La probabilité de décès des enfants varie aussi suivant le niveau d’instruction des mères. Ceux dont les mères sont illettrées ont une mortalité infantile plus élevée (135%o) que ceux dont les mères ont été dans l’enseignement supérieur (67%o)</w:t>
      </w:r>
      <w:r w:rsidRPr="00ED6B92">
        <w:footnoteReference w:id="313"/>
      </w:r>
    </w:p>
    <w:p w:rsidR="00C207A7" w:rsidRDefault="00C207A7" w:rsidP="00C207A7"/>
    <w:p w:rsidR="00C207A7" w:rsidRPr="00D3375C" w:rsidRDefault="00D3375C" w:rsidP="00030C93">
      <w:pPr>
        <w:pStyle w:val="Paragraphedeliste"/>
        <w:numPr>
          <w:ilvl w:val="0"/>
          <w:numId w:val="20"/>
        </w:numPr>
        <w:rPr>
          <w:i/>
        </w:rPr>
      </w:pPr>
      <w:r w:rsidRPr="00D3375C">
        <w:rPr>
          <w:i/>
        </w:rPr>
        <w:t>Les facteurs explicatifs des tendances de la mortalité infanto-juvénile</w:t>
      </w:r>
    </w:p>
    <w:p w:rsidR="00D3375C" w:rsidRDefault="00D3375C" w:rsidP="00D3375C">
      <w:pPr>
        <w:ind w:firstLine="0"/>
      </w:pPr>
    </w:p>
    <w:p w:rsidR="003623CC" w:rsidRPr="003623CC" w:rsidRDefault="003623CC" w:rsidP="003623CC">
      <w:r w:rsidRPr="003623CC">
        <w:t>La survie des enfants de moins de moins 5 ans s’est accrue au cours des quinze dernières années ; d’où la question de savoir quels facteurs y ont le plus contribué. A cet effet, les facteurs généralement ciblés portent sur la couverture vaccinale, le niveau de vie des ménages, le niveau d’instruction et la prévalence des principales maladies de l’enfance. Durant les années 1990-2005, les tendances ont été les suivantes :</w:t>
      </w:r>
    </w:p>
    <w:p w:rsidR="003623CC" w:rsidRPr="003623CC" w:rsidRDefault="003623CC" w:rsidP="003623CC">
      <w:r w:rsidRPr="003623CC">
        <w:t>La couverture en accouchements assistés (61%) qui était en deçà du seuil de l’algorithme de l’OMS /Unicef (70%) en 2001 (RDC, UNICEF, MICS2) est passé à 70% en 2007 (EDS) ; la proportion des personnes vivant en dessous du seuil de pauvreté est passée de 80% en 2001 à 70, 8 % en 2005 (DSCRP, 2006) ; l’influence de l’insuffisance des ressources pour accéder aux soins de santé a donc eu un effet plus faible sur le niveau de la mortalité infanto-juvénile ; la couverture vaccinale s’est améliorée et pour l’antigène BCG par exemple, elle est passée de 51% en 2001 à 71,7% en 2007</w:t>
      </w:r>
      <w:r w:rsidRPr="003623CC">
        <w:footnoteReference w:id="314"/>
      </w:r>
      <w:r w:rsidRPr="003623CC">
        <w:t>.</w:t>
      </w:r>
    </w:p>
    <w:p w:rsidR="003623CC" w:rsidRDefault="003623CC" w:rsidP="003623CC"/>
    <w:p w:rsidR="003623CC" w:rsidRPr="003623CC" w:rsidRDefault="003623CC" w:rsidP="003623CC">
      <w:r w:rsidRPr="003623CC">
        <w:lastRenderedPageBreak/>
        <w:t>Il en est aussi de la prévalence du paludisme chez les enfants de moins de 5 ans  qui est passée de 41% en 2001 (MICS1) à 31% en 2007 (EDS) pendant que celle de la diarrhée est passée de 22% en 2001 à 16 % en 2011 ; la proportion des femmes enceintes qui ont reçu des soins prénataux s’est accrue de 68% en 2001(MICS2) à 85% en 2011</w:t>
      </w:r>
      <w:r w:rsidRPr="003623CC">
        <w:footnoteReference w:id="315"/>
      </w:r>
      <w:r w:rsidRPr="003623CC">
        <w:t>.</w:t>
      </w:r>
    </w:p>
    <w:p w:rsidR="003623CC" w:rsidRDefault="003623CC" w:rsidP="003623CC"/>
    <w:p w:rsidR="00D3375C" w:rsidRDefault="003623CC" w:rsidP="003623CC">
      <w:r w:rsidRPr="003623CC">
        <w:t>Au regard de ces facteurs, les variations de la mortalité des enfants de moins de 5 ans peuvent s’expliquer par des différences d’accès aux services de soins dues à la situation des parents qui ne sont pas corrigées par des programmes visant à faire disparaître les disparités</w:t>
      </w:r>
      <w:r w:rsidRPr="003623CC">
        <w:footnoteReference w:id="316"/>
      </w:r>
      <w:r w:rsidRPr="003623CC">
        <w:t>.   Par contre, du fait que la scolarisation permet aux mères d'acquérir les réflexes favorables à la santé, de disposer des moyens nécessaires à l'accès aux services et de mieux communiquer avec le personnel de santé en cas de maladie (Harouna, 1996), la probabilité de décéder des enfants baisse au fur et à mesure que le niveau d’études des mères augmente. Ainsi, la mortalité infantile passe de 135%o chez les enfants dont les mères n’ont pas étudié à 67%° chez ceux dont les mères ont atteint le niveau d’études supérieures</w:t>
      </w:r>
      <w:r w:rsidRPr="003623CC">
        <w:footnoteReference w:id="317"/>
      </w:r>
      <w:r w:rsidRPr="003623CC">
        <w:t>.</w:t>
      </w:r>
    </w:p>
    <w:p w:rsidR="00D3375C" w:rsidRDefault="00D3375C" w:rsidP="00D3375C">
      <w:pPr>
        <w:ind w:firstLine="0"/>
      </w:pPr>
    </w:p>
    <w:p w:rsidR="00D3375C" w:rsidRPr="008F200F" w:rsidRDefault="008F200F" w:rsidP="00030C93">
      <w:pPr>
        <w:pStyle w:val="Paragraphedeliste"/>
        <w:numPr>
          <w:ilvl w:val="0"/>
          <w:numId w:val="20"/>
        </w:numPr>
        <w:rPr>
          <w:i/>
        </w:rPr>
      </w:pPr>
      <w:r w:rsidRPr="008F200F">
        <w:rPr>
          <w:i/>
        </w:rPr>
        <w:t>Les enfants de la rue</w:t>
      </w:r>
      <w:r w:rsidRPr="008F200F">
        <w:rPr>
          <w:i/>
        </w:rPr>
        <w:footnoteReference w:id="318"/>
      </w:r>
    </w:p>
    <w:p w:rsidR="00207AC1" w:rsidRDefault="00207AC1" w:rsidP="0051052C">
      <w:pPr>
        <w:ind w:firstLine="0"/>
      </w:pPr>
    </w:p>
    <w:p w:rsidR="008F200F" w:rsidRPr="008F200F" w:rsidRDefault="008F200F" w:rsidP="008F200F">
      <w:r w:rsidRPr="008F200F">
        <w:t xml:space="preserve">Diverses sources estiment qu'entre 8.000 et 20.000 enfants vivent dans les rues de la seule ville de Kinshasa. L'organisme Watchlist on Children and Armed Conflict, quant à lui, cite une source non identifiée qui estime leur nombre à 40.000. L'âge moyen de ces enfants est d'environ 12 ans. Le phénomène des enfants de la rue ne se limite pas à la seule ville de Kinshasa : ils sont légion dans toutes les régions du pays. Citant des statistiques du Fonds des Nations Unies pour l'enfance </w:t>
      </w:r>
      <w:r w:rsidRPr="008F200F">
        <w:lastRenderedPageBreak/>
        <w:t>(UNICEF), Il estime que 9.648 enfants vivent dans les rues de la seule province du Kasaï oriental.</w:t>
      </w:r>
    </w:p>
    <w:p w:rsidR="008F200F" w:rsidRDefault="008F200F" w:rsidP="008F200F"/>
    <w:p w:rsidR="008F200F" w:rsidRPr="008F200F" w:rsidRDefault="008F200F" w:rsidP="008F200F">
      <w:r w:rsidRPr="008F200F">
        <w:t xml:space="preserve">Dans la ville de Bukavu [capitale du Sud-Kivu], plus de 10.000 enfants vivaient dans la rue en 2010. Pascal Kabungulu Kibembi, Secrétaire Exécutif de l'Organisation Héritiers de la Justice, estime quant à lui qu'il y aurait actuellement plus de 3 000 enfants </w:t>
      </w:r>
      <w:r w:rsidR="000D7534" w:rsidRPr="008F200F">
        <w:t>dans les</w:t>
      </w:r>
      <w:r w:rsidRPr="008F200F">
        <w:t xml:space="preserve"> rues de Bukavu et d'Uvira, également dans le Sud-Kivu. Dans l'ensemble du pays, le nombre des enfants non accompagnés est estimé à 70 000</w:t>
      </w:r>
      <w:r w:rsidRPr="008F200F">
        <w:footnoteReference w:id="319"/>
      </w:r>
      <w:r w:rsidRPr="008F200F">
        <w:t xml:space="preserve">. </w:t>
      </w:r>
    </w:p>
    <w:p w:rsidR="008F200F" w:rsidRDefault="008F200F" w:rsidP="008F200F"/>
    <w:p w:rsidR="008F200F" w:rsidRPr="008F200F" w:rsidRDefault="008F200F" w:rsidP="008F200F">
      <w:r w:rsidRPr="008F200F">
        <w:t xml:space="preserve">Plusieurs organisations qui se sont penchées sur l'augmentation du nombre d'enfants de la rue en RDC attribuent ce phénomène, entre autres, à la guerre, à la détérioration des conditions socio-économiques ainsi qu'à l'éclatement des liens de solidarité et de cohésion familiaux et communautaires. Un nombre croissant des enfants de la rue à Kinshasa sont ce que l'on considère comme des « enfants </w:t>
      </w:r>
      <w:r w:rsidR="000D7534" w:rsidRPr="008F200F">
        <w:t>sorciers »</w:t>
      </w:r>
      <w:r w:rsidRPr="008F200F">
        <w:t xml:space="preserve">.  Quoique récent, ce phénomène est en progression dans toutes les provinces du pays. Selon Watchlist on Children and Armed Conflict, des filles et des garçons accusés de sorcellerie sont, à Kinshasa et dans d'autres zones urbaines, chassés de chez eux par leurs parents ou par les autres membres de leur famille. </w:t>
      </w:r>
    </w:p>
    <w:p w:rsidR="008F200F" w:rsidRDefault="008F200F" w:rsidP="008F200F"/>
    <w:p w:rsidR="008F200F" w:rsidRPr="008F200F" w:rsidRDefault="008F200F" w:rsidP="008F200F">
      <w:r w:rsidRPr="008F200F">
        <w:t xml:space="preserve">Selon les résultats d’une enquête menée, 100 de ces enfants sorciers dans la capitale proviennent de l’Équateur, du Bas-Congo ou du Kasaï oriental </w:t>
      </w:r>
      <w:r w:rsidR="000D7534" w:rsidRPr="008F200F">
        <w:t>et du</w:t>
      </w:r>
      <w:r w:rsidRPr="008F200F">
        <w:t xml:space="preserve"> Bandundu. Le pourcentage élevé d’enfants à Kinshasa sont originaires de ces provinces s’explique par le fait que les moyens de communication pour rejoindre la ville de Kinshasa sont faciles et que la ville est peuplée essentiellement par des personnes originaires des provinces précitées ». Les observateurs attribuent surtout la prolifération dans les rues des « enfants sorciers » à l'incapacité des parents à prendre en charge leurs enfants.  </w:t>
      </w:r>
    </w:p>
    <w:p w:rsidR="008F200F" w:rsidRDefault="008F200F" w:rsidP="008F200F"/>
    <w:p w:rsidR="008F200F" w:rsidRPr="008F200F" w:rsidRDefault="008F200F" w:rsidP="008F200F">
      <w:r w:rsidRPr="008F200F">
        <w:t xml:space="preserve">Un événement malheureux tel que la perte d'un emploi ou un décès dans la famille n'est qu'un élément déclencheur pour se débarrasser de ces enfants. L'enfant, en position de faiblesse, est pointé ainsi du doigt; on l'accuse d'être l'auteur du problème et il est relégué dans la rue. Il suffit parfois qu'un enfant adopte une attitude ou un comportement indésirable pour qu'il soit accusé de sorcellerie. La prolifération de </w:t>
      </w:r>
      <w:r w:rsidRPr="008F200F">
        <w:lastRenderedPageBreak/>
        <w:t>sectes religieuses en RDC ne serait également pas étrangère à l'augmentation des « enfants sorciers ».</w:t>
      </w:r>
    </w:p>
    <w:p w:rsidR="008F200F" w:rsidRDefault="008F200F" w:rsidP="008F200F"/>
    <w:p w:rsidR="008F200F" w:rsidRPr="008F200F" w:rsidRDefault="008F200F" w:rsidP="008F200F">
      <w:r w:rsidRPr="008F200F">
        <w:t xml:space="preserve">En effet, les parents en situation de détresse ont recours à ces sectes qui s'emploient à trouver des solutions immédiates à leurs problèmes, moyennant le paiement d'une certaine somme; les Enfants, personnes faibles, paraissent les mieux désignés pour servir de boucs émissaires à tous les maux dont souffrent les plaignants. Le phénomène des enfants prostitués, également en expansion dans les rues des grandes villes congolaises, serait en partie dû au fait que de nombreux parents n'ont pas les moyens d'envoyer leurs enfants à l'école; désœuvrés, ces derniers se retrouvent ainsi dans la rue sans aucun encadrement. </w:t>
      </w:r>
    </w:p>
    <w:p w:rsidR="008F200F" w:rsidRDefault="008F200F" w:rsidP="008F200F"/>
    <w:p w:rsidR="008F200F" w:rsidRPr="008F200F" w:rsidRDefault="008F200F" w:rsidP="008F200F">
      <w:r w:rsidRPr="008F200F">
        <w:t xml:space="preserve">Des parents forcent même parfois leurs enfants à quitter l'école pour se prostituer, travailler ou mendier dans la rue en vue de survenir aux besoins de la famille. Des maladies comme le sida sont également prépondérantes dans la genèse de la problématique des enfants de la rue. Un nombre important d'enfants orphelins du sida, dont le nombre est actuellement estimé à quelque 930 000, se retrouvent ainsi dans les rues des grandes villes, ce qui accroît encore davantage le risque de propagation du virus. </w:t>
      </w:r>
    </w:p>
    <w:p w:rsidR="008F200F" w:rsidRDefault="008F200F" w:rsidP="008F200F"/>
    <w:p w:rsidR="008F200F" w:rsidRPr="008F200F" w:rsidRDefault="008F200F" w:rsidP="008F200F">
      <w:r w:rsidRPr="008F200F">
        <w:t xml:space="preserve">Des sources font aussi remarquer que s'ils ne sont pas réintégrés dans leurs familles respectives après leur démobilisation, les anciens enfants-soldats finissent souvent par venir grossir le nombre d'enfants de la rue dans les grandes villes. Amnesty International évoque le cas d'un grand nombre d'enfants démobilisés qui sont dans l'incapacité de rentrer dans leurs villages d'origine et se retrouvent dans les rues de Kinshasa sans aucun soutien. Selon la même organisation de défense des droits de la personne, « l'avenir de nombreux kadogos   démobilisés à Kinshasa est peu enviable ». </w:t>
      </w:r>
    </w:p>
    <w:p w:rsidR="008F200F" w:rsidRDefault="008F200F" w:rsidP="008F200F"/>
    <w:p w:rsidR="00207AC1" w:rsidRDefault="008F200F" w:rsidP="008F200F">
      <w:r w:rsidRPr="008F200F">
        <w:t>Les déplacements massifs des populations civiles à cause de la guerre contribueraient au phénomène des enfants de la rue. Selon les données disponibles, la guerre a entraîné et continue a entrainé le déplacement d'environ 400 000 enfants qui, au cours de ces déplacements, sont parfois séparés de leurs parents et sont devenus des « proies faciles pour les recruteurs ».</w:t>
      </w:r>
    </w:p>
    <w:p w:rsidR="00207AC1" w:rsidRDefault="00207AC1" w:rsidP="0051052C">
      <w:pPr>
        <w:ind w:firstLine="0"/>
      </w:pPr>
    </w:p>
    <w:p w:rsidR="00207AC1" w:rsidRDefault="00207AC1" w:rsidP="0051052C">
      <w:pPr>
        <w:ind w:firstLine="0"/>
      </w:pPr>
    </w:p>
    <w:p w:rsidR="00207AC1" w:rsidRDefault="00207AC1" w:rsidP="0051052C">
      <w:pPr>
        <w:ind w:firstLine="0"/>
      </w:pPr>
    </w:p>
    <w:p w:rsidR="00207AC1" w:rsidRDefault="00207AC1" w:rsidP="0051052C">
      <w:pPr>
        <w:ind w:firstLine="0"/>
      </w:pPr>
    </w:p>
    <w:p w:rsidR="00207AC1" w:rsidRPr="001B6E92" w:rsidRDefault="001B6E92" w:rsidP="00030C93">
      <w:pPr>
        <w:pStyle w:val="Paragraphedeliste"/>
        <w:numPr>
          <w:ilvl w:val="0"/>
          <w:numId w:val="20"/>
        </w:numPr>
        <w:rPr>
          <w:i/>
        </w:rPr>
      </w:pPr>
      <w:r w:rsidRPr="001B6E92">
        <w:rPr>
          <w:i/>
        </w:rPr>
        <w:lastRenderedPageBreak/>
        <w:t>Enfants accusés de sorcellerie</w:t>
      </w:r>
    </w:p>
    <w:p w:rsidR="001B6E92" w:rsidRDefault="001B6E92" w:rsidP="001B6E92"/>
    <w:p w:rsidR="001B6E92" w:rsidRPr="001B6E92" w:rsidRDefault="001B6E92" w:rsidP="001B6E92">
      <w:r w:rsidRPr="001B6E92">
        <w:t>Les enfants dits sorciers sont arrêtés au niveau des commissariats de police, dans les pays de Grands Lacs, pour vagabondage. Ces enfants sont chassés de leur famille, après avoir subi des pratiques d’exorcisme traumatisantes dans les « églises de réveil », par qu’accusés d’avoir provoqué la mort d’un proche ou d’autres malheurs survenant à la famille.</w:t>
      </w:r>
    </w:p>
    <w:p w:rsidR="001B6E92" w:rsidRDefault="001B6E92" w:rsidP="001B6E92"/>
    <w:p w:rsidR="001B6E92" w:rsidRPr="001B6E92" w:rsidRDefault="001B6E92" w:rsidP="001B6E92">
      <w:r w:rsidRPr="001B6E92">
        <w:t>Ces accusations sont fondées sur d’anciennes croyances magico-religieuses, mais trouvant, en réalité, leurs racines dans l’extrême pauvreté des ménages suite à la crise et à la guerre. La plupart de ces enfants sont orphelins d’au moins l’un des deux parents et confiés à un membre de la famille élargie.  La famille n’arrive plus à subvenir aux besoins de ses nombreux membres, alors tout prétexte est bon pour le chasser s’il commence à poser problème. L’accuser de sorcellerie, ce n’est pas risquer l’opprobre des voisins. Chacun la craint.</w:t>
      </w:r>
    </w:p>
    <w:p w:rsidR="001B6E92" w:rsidRDefault="001B6E92" w:rsidP="001B6E92"/>
    <w:p w:rsidR="001B6E92" w:rsidRPr="001B6E92" w:rsidRDefault="001B6E92" w:rsidP="001B6E92">
      <w:r w:rsidRPr="001B6E92">
        <w:t xml:space="preserve">Ces enfants se trouvent à la rue comme les shégués. Ce n’est pas qu’après les avoir écoutés ou s’ils portent des séquelles de pratiques d’exorcisme qu’on les différencie des autres. Ils sont également plus craintifs, perdus, traumatisés. Après avoir été rejetés dans la rue, ces enfants sont exploités, abusés, et sont de véritables parias de la société. </w:t>
      </w:r>
    </w:p>
    <w:p w:rsidR="001B6E92" w:rsidRDefault="001B6E92" w:rsidP="001B6E92"/>
    <w:p w:rsidR="001B6E92" w:rsidRPr="001B6E92" w:rsidRDefault="001B6E92" w:rsidP="001B6E92">
      <w:r w:rsidRPr="001B6E92">
        <w:t xml:space="preserve">C’est ainsi que, dans chaque pays, il existe un nom </w:t>
      </w:r>
      <w:r w:rsidR="000D7534" w:rsidRPr="001B6E92">
        <w:t>spécifique pour</w:t>
      </w:r>
      <w:r w:rsidRPr="001B6E92">
        <w:t xml:space="preserve"> les qualifier. Ce nom est chargé de tout le mépris que la population leur porte. Ils subviennent à leurs besoins en effectuant de petits travaux : partage de bagage, vente de sachets plastiques, de mouchoirs en papiers, cirage de chaussures, … ils dorment dans les étals de marchés ou dans des moissons en construction. Il arrive aussi qu’ils commettent de petits vols ; la prison constitue alors le terminus de ce parcours d’errance. Certains adultes n’ont pas de scrupules à les exploiter ou à les instrumentaliser.</w:t>
      </w:r>
    </w:p>
    <w:p w:rsidR="001B6E92" w:rsidRDefault="001B6E92" w:rsidP="001B6E92"/>
    <w:p w:rsidR="001B6E92" w:rsidRPr="001B6E92" w:rsidRDefault="001B6E92" w:rsidP="001B6E92">
      <w:r w:rsidRPr="001B6E92">
        <w:t xml:space="preserve">Bon nombre de ces enfants dits de la rue sont originaires de familles recomposés où ils ne se sentaient plus à l’aise, rejetés par </w:t>
      </w:r>
      <w:r w:rsidR="000D7534" w:rsidRPr="001B6E92">
        <w:t>leur marâtre</w:t>
      </w:r>
      <w:r w:rsidRPr="001B6E92">
        <w:t>, d’autres, devait aider leurs parents très pauvres à assurer les ressources de la famille, ont passé de plus en plus de temps dans la rue avec d’autres enfants.</w:t>
      </w:r>
    </w:p>
    <w:p w:rsidR="001B6E92" w:rsidRDefault="001B6E92" w:rsidP="001B6E92"/>
    <w:p w:rsidR="001B6E92" w:rsidRDefault="001B6E92" w:rsidP="001B6E92">
      <w:r w:rsidRPr="001B6E92">
        <w:lastRenderedPageBreak/>
        <w:t>Après avoir analysé la situation réelle des droits de l’enfant en RD Congo, il s’agit de nous interroger sur les instruments juridiques internationaux et nationaux protecteur des enfants.</w:t>
      </w:r>
    </w:p>
    <w:p w:rsidR="001B6E92" w:rsidRDefault="001B6E92" w:rsidP="001B6E92"/>
    <w:p w:rsidR="00207AC1" w:rsidRPr="00E5603E" w:rsidRDefault="00E5603E" w:rsidP="00030C93">
      <w:pPr>
        <w:pStyle w:val="Paragraphedeliste"/>
        <w:numPr>
          <w:ilvl w:val="1"/>
          <w:numId w:val="1"/>
        </w:numPr>
        <w:rPr>
          <w:u w:val="single"/>
        </w:rPr>
      </w:pPr>
      <w:r w:rsidRPr="00E5603E">
        <w:rPr>
          <w:u w:val="single"/>
        </w:rPr>
        <w:t>Les principes généraux des instruments internationaux protecteurs des droits de l’enfant</w:t>
      </w:r>
    </w:p>
    <w:p w:rsidR="00E5603E" w:rsidRDefault="00E5603E" w:rsidP="00E5603E"/>
    <w:p w:rsidR="00CB60CA" w:rsidRPr="00CB60CA" w:rsidRDefault="00CB60CA" w:rsidP="00CB60CA">
      <w:r w:rsidRPr="00CB60CA">
        <w:t>La RD Congo a effectué d’importants progrès en direction d’une mise en œuvre effective des normes internationales relatives aux droits de l’enfant. Ces progrès doivent être mesurés à la lumière des réalités politiques, humanitaires et sociales, qui connaissent divers niveaux de développement et qui se sont fixées des priorités nationales. Toutefois, en dépit des progrès réalisés dans certains domaines, plusieurs défis restent à surmonter pour que les droits stipulés dans la CDE soient respectés de manière soutenue dans chacun de ces pays</w:t>
      </w:r>
      <w:r w:rsidRPr="00CB60CA">
        <w:footnoteReference w:id="320"/>
      </w:r>
      <w:r w:rsidRPr="00CB60CA">
        <w:t>.</w:t>
      </w:r>
    </w:p>
    <w:p w:rsidR="00E5603E" w:rsidRDefault="00E5603E" w:rsidP="00E5603E"/>
    <w:p w:rsidR="00E5603E" w:rsidRPr="002F3FDB" w:rsidRDefault="00641139" w:rsidP="00030C93">
      <w:pPr>
        <w:pStyle w:val="Paragraphedeliste"/>
        <w:numPr>
          <w:ilvl w:val="0"/>
          <w:numId w:val="32"/>
        </w:numPr>
        <w:rPr>
          <w:i/>
        </w:rPr>
      </w:pPr>
      <w:r w:rsidRPr="002F3FDB">
        <w:rPr>
          <w:i/>
        </w:rPr>
        <w:t>Le principe de l’intérêt supérieur de l’Enfant</w:t>
      </w:r>
    </w:p>
    <w:p w:rsidR="00641139" w:rsidRDefault="00641139" w:rsidP="00641139"/>
    <w:p w:rsidR="00641139" w:rsidRDefault="00641139" w:rsidP="00641139">
      <w:r w:rsidRPr="00641139">
        <w:t>L’intérêt supérieur de l’enfant, tel qu’énoncé  dans la Convention relative aux droits de l’enfant</w:t>
      </w:r>
      <w:r w:rsidRPr="00641139">
        <w:footnoteReference w:id="321"/>
      </w:r>
      <w:r w:rsidRPr="00641139">
        <w:t xml:space="preserve">, doit être une considération primordiale dans la prise de toute décision qui concerne l’enfant. L’État doit s’engager à faire respecter ce principe. Puisqu’un grand éventail de programmes, de projets et de lois </w:t>
      </w:r>
      <w:r w:rsidR="000D7534" w:rsidRPr="00641139">
        <w:t>peut</w:t>
      </w:r>
      <w:r w:rsidRPr="00641139">
        <w:t xml:space="preserve"> avoir un impact sur la protection des droits de l’enfant et de son développement, il est difficile de peindre un portrait généralisé et catégorique quant à l’importance qu’attribuent chacun des pays au principe de l’intérêt supérieur de l’enfant. En l’occurrence, peu de mesures de surveillance ou de barèmes d’évaluation sont en place.</w:t>
      </w:r>
    </w:p>
    <w:p w:rsidR="00641139" w:rsidRPr="00641139" w:rsidRDefault="00641139" w:rsidP="00641139">
      <w:r w:rsidRPr="00641139">
        <w:t xml:space="preserve"> </w:t>
      </w:r>
    </w:p>
    <w:p w:rsidR="00641139" w:rsidRPr="00641139" w:rsidRDefault="00641139" w:rsidP="00641139">
      <w:r w:rsidRPr="00641139">
        <w:t xml:space="preserve">Cette analyse dépend donc de la manière dont ce principe est appliqué dans les pays de la région des Grands Lacs Africains et ne peut être considérée comme une évaluation normative quant au degré de succès que ces Etas ont eu dans la mise en œuvre de ce principe. Les droits stipulés à la CDE sont tout aussi importants les uns que les autres, et se doivent d’être mis de l’avant pour que l’intérêt supérieur de l’enfant soit pris en compte. </w:t>
      </w:r>
    </w:p>
    <w:p w:rsidR="00641139" w:rsidRDefault="00641139" w:rsidP="00641139"/>
    <w:p w:rsidR="00641139" w:rsidRDefault="00641139" w:rsidP="00641139"/>
    <w:p w:rsidR="00641139" w:rsidRPr="00641139" w:rsidRDefault="00641139" w:rsidP="00641139">
      <w:r w:rsidRPr="00641139">
        <w:lastRenderedPageBreak/>
        <w:t>La place accordée au principe de l’intérêt supérieur de l’enfant est fort insuffisante, que ce soit au niveau de leurs politiques, des lois et des programmes nationaux, ainsi que des choix budgétaires et des priorités nationales, régionales et locales. Il importe de reconnaître que plusieurs décisions sont prises dans l’intérêt des enfants dans la Région des Grands-Lacs Africains. Le Bureau international des droits des enfants n’a toutefois pas été en mesure de documenter des cas précis où l’intérêt supérieur de l’enfant a motivé des décisions particulières.</w:t>
      </w:r>
    </w:p>
    <w:p w:rsidR="00641139" w:rsidRDefault="00641139" w:rsidP="00641139"/>
    <w:p w:rsidR="00641139" w:rsidRPr="00641139" w:rsidRDefault="00641139" w:rsidP="00641139">
      <w:r w:rsidRPr="00641139">
        <w:t xml:space="preserve">Dans les pays de la Région des Grands Lacs Africains, ce principe est pris en charge par les différentes lois portant protection de l’enfant. Celles-ci   vont </w:t>
      </w:r>
      <w:r w:rsidR="000D7534" w:rsidRPr="00641139">
        <w:t>renforcer leur</w:t>
      </w:r>
      <w:r w:rsidRPr="00641139">
        <w:t xml:space="preserve"> engagement à faire des droits de l’enfant une réalité.  Devant cette incapacité, il faut instaurer un cadre législatif clair pour ce qui a trait à la protection de l’enfant, il ne reste que les politiques et les programmes nationaux pour installer le principe de l’intérêt supérieur de </w:t>
      </w:r>
      <w:r w:rsidR="000D7534" w:rsidRPr="00641139">
        <w:t>l’enfant dans</w:t>
      </w:r>
      <w:r w:rsidRPr="00641139">
        <w:t xml:space="preserve"> cette région. C’est sans doute par les nombreux efforts déployés pour garantir l’accès à la l’éducation et aux services de santé aux enfants, que ces pays se démarquent le plus quant à l’intérêt qu’ils portent aux enfants. D’autres programmes sont mis en œuvre par les ministères qui se chargent des affaires de la famille, du genre et des affaires sociales. </w:t>
      </w:r>
    </w:p>
    <w:p w:rsidR="00641139" w:rsidRDefault="00641139" w:rsidP="00641139"/>
    <w:p w:rsidR="00641139" w:rsidRPr="00641139" w:rsidRDefault="00641139" w:rsidP="00641139">
      <w:r w:rsidRPr="00641139">
        <w:t xml:space="preserve">Les budgets restreints alloués aux services essentiels et aux droits des enfants sont un indice de la piètre attention portée à l’intérêt supérieur de l’enfant. Les priorités du gouvernement semblent d’ailleurs davantage cibler les adultes, au détriment des intérêts des enfants. Malgré une certaine volonté des gouvernements de mettre en place des lois, des programmes et des projets veillant à la protection des droits de l’enfant, des efforts importants restent à faire pour que le principe de l’intérêt supérieur de l’enfant figure à la tête de leurs priorités nationales. À titre d’exemple, si l’on se confie aux budgets accordés, la RDC fait de la sécurité et de la défense nationale leur priorité absolue, bien avant la santé et l’éducation. </w:t>
      </w:r>
    </w:p>
    <w:p w:rsidR="00641139" w:rsidRDefault="00641139" w:rsidP="00641139"/>
    <w:p w:rsidR="00641139" w:rsidRDefault="00641139" w:rsidP="00641139">
      <w:r w:rsidRPr="00641139">
        <w:t>Afin d’assurer la primauté de ce principe, en plus de l’application effective de la loi portant protection de l’enfant et d’enrichir les initiatives et programmes visant le bienêtre des enfants. Il importe que les enfants soient considérés comme des individus à part entière, qui détiennent des droits indivisibles et universels.</w:t>
      </w:r>
    </w:p>
    <w:p w:rsidR="00207AC1" w:rsidRDefault="00207AC1" w:rsidP="0051052C">
      <w:pPr>
        <w:ind w:firstLine="0"/>
      </w:pPr>
    </w:p>
    <w:p w:rsidR="00207AC1" w:rsidRDefault="00207AC1" w:rsidP="0051052C">
      <w:pPr>
        <w:ind w:firstLine="0"/>
      </w:pPr>
    </w:p>
    <w:p w:rsidR="00F16CD4" w:rsidRDefault="00F16CD4" w:rsidP="00F40986"/>
    <w:p w:rsidR="00C9007B" w:rsidRPr="002F3FDB" w:rsidRDefault="00641139" w:rsidP="00030C93">
      <w:pPr>
        <w:pStyle w:val="Paragraphedeliste"/>
        <w:numPr>
          <w:ilvl w:val="0"/>
          <w:numId w:val="32"/>
        </w:numPr>
        <w:rPr>
          <w:i/>
        </w:rPr>
      </w:pPr>
      <w:r w:rsidRPr="002F3FDB">
        <w:rPr>
          <w:i/>
        </w:rPr>
        <w:lastRenderedPageBreak/>
        <w:t>Le principe de la non-discrimination</w:t>
      </w:r>
    </w:p>
    <w:p w:rsidR="00641139" w:rsidRDefault="00641139" w:rsidP="00641139"/>
    <w:p w:rsidR="002F3FDB" w:rsidRPr="002F3FDB" w:rsidRDefault="002F3FDB" w:rsidP="002F3FDB">
      <w:r w:rsidRPr="002F3FDB">
        <w:t>Le principe de la non-discrimination, tel qu’énoncé  dans la  Convention relative aux droits de l’enfant</w:t>
      </w:r>
      <w:r w:rsidRPr="002F3FDB">
        <w:footnoteReference w:id="322"/>
      </w:r>
      <w:r w:rsidRPr="002F3FDB">
        <w:t xml:space="preserve">, prévoit que toute forme de discrimination est interdite et que l’État partie prendra toutes les mesures nécessaires pour protéger l’enfant contre toute forme de discrimination. La Constitution de la RD Congo, la loi portant protection de l’enfant en harmonie avec ce principe, prohibent toute discrimination fondée, notamment, sur l’ethnie, l’origine, le genre et la religion. Malgré ces stipulations, dans la pratique, certains enfants subissent des discriminations. Certaines discriminations sont plus subtiles et peuvent être expliquées par les inégalités structurelles, reflétant une forme de discrimination qui émane d’un manque d’action (discrimination passive ou structurelle) plutôt que d’une action précise causant la discrimination. Par exemple, l’accès difficile aux services de santé des populations autochtones en RD Congo représente une discrimination structurelle, qui a de multiples causes. </w:t>
      </w:r>
    </w:p>
    <w:p w:rsidR="002F3FDB" w:rsidRDefault="002F3FDB" w:rsidP="002F3FDB"/>
    <w:p w:rsidR="002F3FDB" w:rsidRPr="002F3FDB" w:rsidRDefault="002F3FDB" w:rsidP="002F3FDB">
      <w:r w:rsidRPr="002F3FDB">
        <w:t xml:space="preserve">Les discriminations portées contre les enfants nés hors mariage, telles qu’un accès presque impossible à l’éducation, résulte en partie d’un manque d’action de la part de l’état pour s’assurer que ceux-ci ne soient pas marginalisés, qu’ils possèdent une carte d’identité et que leur famille et les communautés respectent leurs droits. Plusieurs formes de discriminations pourraient se prêter à cette analyse. Or, ce point se penchera sur les discriminations basées sur le genre, sur les discriminations à l’endroit des enfants vivant avec un handicap et sur les discriminations contre les enfants issus de groupes ethniques minoritaires. Les Constitutions, les lois, les cadres stratégiques de lutte contre la pauvreté, les politiques et les programmes de développement des pays des Grands-Lacs Africains accordent une importance notable à la promotion de l’égalité des genres. </w:t>
      </w:r>
    </w:p>
    <w:p w:rsidR="002F3FDB" w:rsidRDefault="002F3FDB" w:rsidP="002F3FDB"/>
    <w:p w:rsidR="002F3FDB" w:rsidRPr="002F3FDB" w:rsidRDefault="002F3FDB" w:rsidP="002F3FDB">
      <w:r w:rsidRPr="002F3FDB">
        <w:t xml:space="preserve">Presque tous les pays des Grands-Lacs africains disposent d’un ministère ou d’un département qui se charge des questions relatives au statut de la femme et à son intégration dans les politiques de développement. Le gouvernement de la RDC a remédié à la situation en fixant le même âge légal de mariage pour les filles et les garçons dans une réforme législative en 2006.  Cependant, plusieurs couples s’unissent par un mariage coutumier qui, sans être enregistré au registre civil, n’est </w:t>
      </w:r>
      <w:r w:rsidRPr="002F3FDB">
        <w:lastRenderedPageBreak/>
        <w:t>pas régi par les lois nationales. D’ailleurs, ces mariages coutumiers favorisent les mariages forcés et précoces des filles, en dépit des lois qui l’interdisent.</w:t>
      </w:r>
    </w:p>
    <w:p w:rsidR="002F3FDB" w:rsidRDefault="002F3FDB" w:rsidP="002F3FDB"/>
    <w:p w:rsidR="002F3FDB" w:rsidRPr="002F3FDB" w:rsidRDefault="002F3FDB" w:rsidP="002F3FDB">
      <w:r w:rsidRPr="002F3FDB">
        <w:t xml:space="preserve">D’autres discriminations selon le genre sont véhiculées par la culture et par la tradition, ce qui se manifeste à plusieurs paliers dans la société, par exemple dans l’enceinte le cercle familial, dans le milieu scolaire et dans le milieu de travail. Celles-ci résultent parfois en discriminations structurelles. Par exemple, un accès difficile à l’éducation pour les filles qui doivent effectuer des travaux ménagers et se charger de la famille, ce qui limite l’accès des filles à l’instruction supérieure et, par là même, à des emplois de cadres. </w:t>
      </w:r>
    </w:p>
    <w:p w:rsidR="002F3FDB" w:rsidRDefault="002F3FDB" w:rsidP="002F3FDB"/>
    <w:p w:rsidR="002F3FDB" w:rsidRPr="002F3FDB" w:rsidRDefault="002F3FDB" w:rsidP="002F3FDB">
      <w:r w:rsidRPr="002F3FDB">
        <w:t xml:space="preserve">Ici, il est important de relever que les discriminations ne sont pas portées envers toutes les femmes et les filles, et qu’il existe des distinctions entre et à l’intérieur même des cultures et des familles. Les pays tentent de conscientiser leur population à l’importance de l’égalité des genres, principalement par le biais de campagnes de sensibilisation menées par le gouvernement, la société civile locale et internationale. </w:t>
      </w:r>
    </w:p>
    <w:p w:rsidR="002F3FDB" w:rsidRDefault="002F3FDB" w:rsidP="002F3FDB"/>
    <w:p w:rsidR="002F3FDB" w:rsidRPr="002F3FDB" w:rsidRDefault="002F3FDB" w:rsidP="002F3FDB">
      <w:r w:rsidRPr="002F3FDB">
        <w:t xml:space="preserve">La scolarisation joue certainement un rôle majeur dans la promotion de l’égalité des genres et, en particulier, dans le développement des capacités des filles pour une plus grande participation dans les processus de décision. À leur tour, les enfants sont des acteurs de changements au sein des relations hommes-femmes. Plusieurs changements peuvent d’ailleurs déjà être observés d’une génération à une autre, ce qui laisse présager que la continuation des efforts de sensibilisation pourrait permettre de réellement faire du principe de l’égalité des genres une réalité, et par conséquent de réduire les discriminations basées sur le genre. </w:t>
      </w:r>
    </w:p>
    <w:p w:rsidR="002F3FDB" w:rsidRDefault="002F3FDB" w:rsidP="002F3FDB"/>
    <w:p w:rsidR="002F3FDB" w:rsidRPr="002F3FDB" w:rsidRDefault="002F3FDB" w:rsidP="002F3FDB">
      <w:r w:rsidRPr="002F3FDB">
        <w:t>Comme on peut l’imaginer, le respect des droits des enfants vivant avec un handicap pose problème à plusieurs égards. Peu d’études portant sur la situation des enfants vivant avec un handicap sont menées : il est donc difficile de connaître le nombre d’enfants touchés et l’ampleur des discriminations portées à leur encontre. Non seulement plusieurs enfants vivant avec un handicap se voient refuser l’accès à l’école et aux soins de santé, mais certains d’entre eux sont maintenus en captivité. À titre d’exemple, une estimation d’Handicap international – France en RD Congo révélait que seuls 1% à 2% des enfants vivant avec un handicap vont l’école, moins d’un an au Burundi et près de 5 % au Rwanda.</w:t>
      </w:r>
    </w:p>
    <w:p w:rsidR="002F3FDB" w:rsidRPr="002F3FDB" w:rsidRDefault="002F3FDB" w:rsidP="002F3FDB">
      <w:r w:rsidRPr="002F3FDB">
        <w:lastRenderedPageBreak/>
        <w:t>Le Comité des droits de l’enfant se disait d’ailleurs inquiet de la situation des enfants vivant avec un handicap dans les pays des Grands Lacs Africains la promulgation de la loi portant protection de l’enfant par le Chef de l’Etat renforce la protection des personnes vivant avec un handicap. Au niveau international, la Convention relative aux droits des personnes handicapées, nouvellement adoptée en 2006, détaille les protections particulières auxquelles cette population devrait avoir droit. Au Rwanda et au Burundi, ils sont en gestation.</w:t>
      </w:r>
    </w:p>
    <w:p w:rsidR="002F3FDB" w:rsidRDefault="002F3FDB" w:rsidP="002F3FDB"/>
    <w:p w:rsidR="002F3FDB" w:rsidRPr="002F3FDB" w:rsidRDefault="002F3FDB" w:rsidP="002F3FDB">
      <w:r w:rsidRPr="002F3FDB">
        <w:t xml:space="preserve">Actuellement, la RD Congo n’a pas encore ratifié cet instrument international. Il est certain qu’un renforcement du cadre législatif de protection des droits des enfants vivant avec un handicap serait une première étape dans à la reconnaissance des besoins spécifiques de ces enfants, et contribuerait à sensibiliser la société sur les droits des enfants vivant avec un handicap. </w:t>
      </w:r>
    </w:p>
    <w:p w:rsidR="002F3FDB" w:rsidRDefault="002F3FDB" w:rsidP="002F3FDB"/>
    <w:p w:rsidR="002F3FDB" w:rsidRPr="002F3FDB" w:rsidRDefault="002F3FDB" w:rsidP="002F3FDB">
      <w:r w:rsidRPr="002F3FDB">
        <w:t xml:space="preserve">Des discriminations envers des enfants de minorités ethniques peuvent être observées au niveau régional.  Par ailleurs, en 2008, le gouvernement de la RDC, avec l’appui de la Banque mondiale, organise à deux reprises des ateliers pour encourager le développement culturel, social et économique des populations autochtones. La santé et l’éducation font partie des différents secteurs couverts lors de ces ateliers. Peu de recherches sont cependant disponibles concernant les Autochtones en RDC ; aucun recensement ne permet de savoir combien ils sont, et aucune enquête n’est menée à l’échelle du pays afin d’évaluer leur situation. </w:t>
      </w:r>
    </w:p>
    <w:p w:rsidR="002F3FDB" w:rsidRDefault="002F3FDB" w:rsidP="002F3FDB"/>
    <w:p w:rsidR="002F3FDB" w:rsidRPr="002F3FDB" w:rsidRDefault="002F3FDB" w:rsidP="002F3FDB">
      <w:r w:rsidRPr="002F3FDB">
        <w:t>Des discriminations basées sur les origines ethniques persistent, particulièrement à l’encontre des populations autochtones et des tutsis, et prennent surtout des formes structurelles (difficultés d’accès aux services et à l’enregistrement des naissances, par exemple). Les tensions ethniques sont d’ailleurs l’une des sources du conflit armé qui se déroule actuellement dans l’est de la RDC. Dans le cadre de conflits violents, des violations graves allant au-delà de discriminations sont marqués.</w:t>
      </w:r>
    </w:p>
    <w:p w:rsidR="00641139" w:rsidRDefault="00641139" w:rsidP="00641139"/>
    <w:p w:rsidR="002F3FDB" w:rsidRDefault="002F3FDB" w:rsidP="00641139"/>
    <w:p w:rsidR="002F3FDB" w:rsidRDefault="002F3FDB" w:rsidP="00641139"/>
    <w:p w:rsidR="002F3FDB" w:rsidRDefault="002F3FDB" w:rsidP="00641139"/>
    <w:p w:rsidR="002F3FDB" w:rsidRDefault="002F3FDB" w:rsidP="00641139"/>
    <w:p w:rsidR="002F3FDB" w:rsidRDefault="002F3FDB" w:rsidP="00641139"/>
    <w:p w:rsidR="002F3FDB" w:rsidRDefault="002F3FDB" w:rsidP="00641139"/>
    <w:p w:rsidR="00C9007B" w:rsidRPr="002F3FDB" w:rsidRDefault="002F3FDB" w:rsidP="00030C93">
      <w:pPr>
        <w:pStyle w:val="Paragraphedeliste"/>
        <w:numPr>
          <w:ilvl w:val="0"/>
          <w:numId w:val="32"/>
        </w:numPr>
        <w:rPr>
          <w:i/>
        </w:rPr>
      </w:pPr>
      <w:r w:rsidRPr="002F3FDB">
        <w:rPr>
          <w:i/>
        </w:rPr>
        <w:lastRenderedPageBreak/>
        <w:t>Le principe du développement de l’enfant</w:t>
      </w:r>
    </w:p>
    <w:p w:rsidR="002F3FDB" w:rsidRDefault="002F3FDB" w:rsidP="00F40986"/>
    <w:p w:rsidR="002F3FDB" w:rsidRPr="002F3FDB" w:rsidRDefault="002F3FDB" w:rsidP="002F3FDB">
      <w:r w:rsidRPr="002F3FDB">
        <w:t>Le principe de la survie et du développement de l’enfant,  prévu dans la Convention relative aux droits de l’enfant, dispose  que les enfants ont un droit inhérent à la vie, et que les États parties doivent assurer leur développement et leur survie</w:t>
      </w:r>
      <w:r w:rsidRPr="002F3FDB">
        <w:footnoteReference w:id="323"/>
      </w:r>
      <w:r w:rsidRPr="002F3FDB">
        <w:t xml:space="preserve">. Les pays de la Région des grand lacs Africains accordent une place importante à ce principe, ce qui se traduit par la promulgation de lois, par l’élaboration de politiques, de plans d’actions et de programmes, qui rencontrent plus ou moins de succès. Les composantes du principe de survie et de développement de l’enfant reflètent, dans plusieurs cas, des besoins urgents et immédiats. Par conséquent, ce dernier </w:t>
      </w:r>
      <w:r w:rsidR="000D7534" w:rsidRPr="002F3FDB">
        <w:t>a occupé</w:t>
      </w:r>
      <w:r w:rsidRPr="002F3FDB">
        <w:t xml:space="preserve"> une place centrale dans le processus décisionnel. </w:t>
      </w:r>
      <w:r w:rsidR="000D7534" w:rsidRPr="002F3FDB">
        <w:t>Le gouvernement</w:t>
      </w:r>
      <w:r w:rsidRPr="002F3FDB">
        <w:t xml:space="preserve"> congolais, appuyé par la Banque mondiale et les Nations Unies, met en place un plan stratégique de réduction de la pauvreté qui guide ses programmes et ses initiatives. Le gouvernement </w:t>
      </w:r>
      <w:r w:rsidR="000D7534" w:rsidRPr="002F3FDB">
        <w:t>conçoit également</w:t>
      </w:r>
      <w:r w:rsidRPr="002F3FDB">
        <w:t xml:space="preserve"> plusieurs plans stratégiques dans des domaines de développement précis, tels que la santé, l’éducation et l’égalité des genres. </w:t>
      </w:r>
    </w:p>
    <w:p w:rsidR="002F3FDB" w:rsidRDefault="002F3FDB" w:rsidP="002F3FDB"/>
    <w:p w:rsidR="002F3FDB" w:rsidRPr="002F3FDB" w:rsidRDefault="002F3FDB" w:rsidP="002F3FDB">
      <w:r w:rsidRPr="002F3FDB">
        <w:t xml:space="preserve">À travers l’ensemble de leurs programmes et de leurs plans d’action, il démontre une volonté réelle d’élever le niveau de développement de la RD Congo, et, plus particulièrement, d’améliorer la condition de vie des enfants qui y résident.  Il importe aussi de se pencher sur les domaines de la santé de l’enfant et de l’éducation, puisque le gouvernement a investi un effort important. En ce qui concerne l’éducation, les diverses initiatives produisent des résultats encourageants, mais dans le domaine de la santé, les améliorations substantielles des services de base tardent à générer les effets anticipés. En effet, ces pays ont effectué des progrès notoires pour s’assurer de l’accès à la scolarisation d’un nombre toujours plus important d’enfants. Ceux-ci ont été appuyés par l’UNICEF, qui a créé, entre autres, des écoles « amies des enfants » et qui offre son appui à la formation d’enseignants. </w:t>
      </w:r>
    </w:p>
    <w:p w:rsidR="002F3FDB" w:rsidRDefault="002F3FDB" w:rsidP="002F3FDB"/>
    <w:p w:rsidR="002F3FDB" w:rsidRPr="002F3FDB" w:rsidRDefault="002F3FDB" w:rsidP="002F3FDB">
      <w:r w:rsidRPr="002F3FDB">
        <w:t xml:space="preserve">Pour sa part, les gouvernements de la RDC, du Rwanda et du Burundi réaffirment également leur volonté de faire respecter le droit des enfants à l’éducation en augmentant les ressources budgétaires accordées à l’éducation, car, contrairement aux autres pays, par exemple de l’Afrique centrale, la scolarité n’y est pas gratuite. Cette augmentation, qui passe de 1% en 2002 à 6,8% en 2006, permet de payer les professeurs et d’améliorer la qualité de l’enseignement. C’est ainsi que le </w:t>
      </w:r>
      <w:r w:rsidRPr="002F3FDB">
        <w:lastRenderedPageBreak/>
        <w:t>nombre d’enfants scolarisés augmente peu à peu. Il convient, toutefois, de soutenir les efforts engagés dans ce domaine, afin d’assurer un accès gratuit et universel à la santé et à l’éducation pour les enfants de la  région des Grands Lacs Africains</w:t>
      </w:r>
      <w:r w:rsidRPr="002F3FDB">
        <w:footnoteReference w:id="324"/>
      </w:r>
      <w:r w:rsidRPr="002F3FDB">
        <w:t>.</w:t>
      </w:r>
    </w:p>
    <w:p w:rsidR="002F3FDB" w:rsidRDefault="002F3FDB" w:rsidP="002F3FDB"/>
    <w:p w:rsidR="002F3FDB" w:rsidRPr="002F3FDB" w:rsidRDefault="002F3FDB" w:rsidP="002F3FDB">
      <w:r w:rsidRPr="002F3FDB">
        <w:t xml:space="preserve">Malgré les efforts importants déployés, les fonds et les ressources investies demeurent toujours insuffisantes pour réaliser ces plans d’action laborieux. À titre d’exemple, le </w:t>
      </w:r>
      <w:r w:rsidR="000D7534" w:rsidRPr="002F3FDB">
        <w:t>gouvernement de</w:t>
      </w:r>
      <w:r w:rsidRPr="002F3FDB">
        <w:t xml:space="preserve"> la RDC accorde un budget substantiel à la défense nationale, tandis que le budget qu’ils consacrent à la santé ne représente, respectivement, que de 5,3 % et de 2,6 % du budget étatique total. </w:t>
      </w:r>
    </w:p>
    <w:p w:rsidR="002F3FDB" w:rsidRDefault="002F3FDB" w:rsidP="00F40986"/>
    <w:p w:rsidR="00C9007B" w:rsidRPr="00FC3F52" w:rsidRDefault="00FC3F52" w:rsidP="00030C93">
      <w:pPr>
        <w:pStyle w:val="Paragraphedeliste"/>
        <w:numPr>
          <w:ilvl w:val="0"/>
          <w:numId w:val="32"/>
        </w:numPr>
        <w:rPr>
          <w:i/>
        </w:rPr>
      </w:pPr>
      <w:r w:rsidRPr="00FC3F52">
        <w:rPr>
          <w:i/>
        </w:rPr>
        <w:t>Le principe de participation de l’enfant</w:t>
      </w:r>
    </w:p>
    <w:p w:rsidR="00FC3F52" w:rsidRDefault="00FC3F52" w:rsidP="00FC3F52"/>
    <w:p w:rsidR="00FC3F52" w:rsidRDefault="00FC3F52" w:rsidP="00FC3F52">
      <w:r w:rsidRPr="00FC3F52">
        <w:t>Le principe de participation de l’enfant, qui se réfère notamment  dans la Convention relative aux droits de l’enfant (CDE), signifie qu’un enfant a le droit d’exprimer librement son opinion sur des questions qui le touchent, selon son âge et son degré de maturité</w:t>
      </w:r>
      <w:r w:rsidRPr="00FC3F52">
        <w:footnoteReference w:id="325"/>
      </w:r>
      <w:r w:rsidRPr="00FC3F52">
        <w:t xml:space="preserve">. Bien que, le Burundi, la RDC sont des État-partie à la CDE, aucune clause stipulée dans leur Constitution ne fait clairement mention du principe de participation de l’enfant. Ce principe est néanmoins inhérent à certaines politiques et lois, telle que la loi portant protection de l’enfant qui fait </w:t>
      </w:r>
      <w:r w:rsidR="000D7534" w:rsidRPr="00FC3F52">
        <w:t>que ce</w:t>
      </w:r>
      <w:r w:rsidRPr="00FC3F52">
        <w:t xml:space="preserve"> </w:t>
      </w:r>
      <w:r w:rsidR="000D7534" w:rsidRPr="00FC3F52">
        <w:t>principe figure</w:t>
      </w:r>
      <w:r w:rsidRPr="00FC3F52">
        <w:t xml:space="preserve"> à un rang de priorité nationale. Le principe de la participation de l’enfant est souvent méconnu de la population en général, et des enfants en particulier. </w:t>
      </w:r>
    </w:p>
    <w:p w:rsidR="00FC3F52" w:rsidRPr="00FC3F52" w:rsidRDefault="00FC3F52" w:rsidP="00FC3F52">
      <w:r w:rsidRPr="00FC3F52">
        <w:t xml:space="preserve"> </w:t>
      </w:r>
    </w:p>
    <w:p w:rsidR="00FC3F52" w:rsidRPr="00FC3F52" w:rsidRDefault="00FC3F52" w:rsidP="00FC3F52">
      <w:r w:rsidRPr="00FC3F52">
        <w:t xml:space="preserve">Les enfants représentent plus de 50% de la population, mais leur représentation dans la plupart des paliers décisionnels est loin de représenter cette proportion. Les perceptions culturelles qui dépeignent l’enfant comme une richesse, une force de travail, un être précieux ou même un fardeau, combinées au respect que ce dernier doit à ses aînés, font en sorte qu’il n’est pas admis qu’un enfant puisse émettre son opinion ou qu’il puisse participer aux prises de décisions qui le concernent, à moins d’y être invité. En effet, il est possible de dénoter une hiérarchie sociale forte, principalement basée sur l’âge, au sein de cette communauté. Faire des droits de l’enfant une réalité dans cette région. </w:t>
      </w:r>
    </w:p>
    <w:p w:rsidR="00FC3F52" w:rsidRDefault="00FC3F52" w:rsidP="00FC3F52"/>
    <w:p w:rsidR="00FC3F52" w:rsidRDefault="00FC3F52" w:rsidP="00FC3F52"/>
    <w:p w:rsidR="00FC3F52" w:rsidRPr="00FC3F52" w:rsidRDefault="00FC3F52" w:rsidP="00FC3F52">
      <w:r w:rsidRPr="00FC3F52">
        <w:lastRenderedPageBreak/>
        <w:t>Cette situation se reflète dans plusieurs milieux, que ce soit au sein de la famille, à l’école, au travail ou dans les institutions religieuses ou politiques. Par ailleurs, ces sociétés vivent en collectivité et accordent d’avantage d’importance aux besoins de la communauté entière qu’aux besoins individuels. Dans ce contexte, peu de mécanismes et de plateformes permettent à l’enfant de s’exprimer dans son entourage immédiat.</w:t>
      </w:r>
    </w:p>
    <w:p w:rsidR="00FC3F52" w:rsidRDefault="00FC3F52" w:rsidP="00FC3F52"/>
    <w:p w:rsidR="00FC3F52" w:rsidRPr="00FC3F52" w:rsidRDefault="00FC3F52" w:rsidP="00FC3F52">
      <w:r w:rsidRPr="00FC3F52">
        <w:t xml:space="preserve">Quelques mécanismes de participation des enfants existent au niveau politique, tels que des Conseils municipaux, des forums des jeunes et des Parlements pour enfants. Mais les, divers comités d’enfants n’existent que de façon théorique. Des démarches antérieures visant à créer un Parlement des enfants se sont heurtées au refus du Parlement adulte, qui voyait en ce mécanisme une structure concurrente. Notons toutefois que la Loi de protection de l’enfant prévoit maintenant la mise en place d’un tel Parlement des enfants. </w:t>
      </w:r>
    </w:p>
    <w:p w:rsidR="00FC3F52" w:rsidRDefault="00FC3F52" w:rsidP="00FC3F52"/>
    <w:p w:rsidR="00FC3F52" w:rsidRPr="00FC3F52" w:rsidRDefault="00FC3F52" w:rsidP="00FC3F52">
      <w:r w:rsidRPr="00FC3F52">
        <w:t>Actuellement, les enfants de la région des Grands Lacs Africains semblent mieux s’identifier aux rassemblements populaires qu’aux mécanismes de participation des enfants au sein des institutions politiques. L’institutionnalisation de la participation des enfants sera sans doute renforcée dans le futur, lorsque la démocratie sera consolidée.</w:t>
      </w:r>
    </w:p>
    <w:p w:rsidR="00FC3F52" w:rsidRDefault="00FC3F52" w:rsidP="00FC3F52"/>
    <w:p w:rsidR="00FC3F52" w:rsidRPr="00FC3F52" w:rsidRDefault="00FC3F52" w:rsidP="00FC3F52">
      <w:r w:rsidRPr="00FC3F52">
        <w:t xml:space="preserve">La contribution des enfants aux processus de prises de décisions politiques est, certes, importante, mais l’expression de leurs opinions dans leur entourage direct, représenté par la communauté, l’école, la famille, est susceptible d’avoir un impact plus immédiat sur leur développement. Les rassemblements communautaires, tels que la Journée de l’enfant africain du 16 juillet, les journées de vaccination ou de sensibilisation au VIH/sida, les tournois sportifs et les rallyes pour diverses causes touchant l’enfant et permettent de lui donner une voix et de lui transmettre une culture de revendication. </w:t>
      </w:r>
    </w:p>
    <w:p w:rsidR="00FC3F52" w:rsidRDefault="00FC3F52" w:rsidP="00FC3F52"/>
    <w:p w:rsidR="00FC3F52" w:rsidRPr="00FC3F52" w:rsidRDefault="00FC3F52" w:rsidP="00FC3F52">
      <w:r w:rsidRPr="00FC3F52">
        <w:t xml:space="preserve">Ces campagnes et journées rassembleuses sont bien adaptées aux réalités du contexte africain, où beaucoup de temps est passé en communauté, souvent en plein-air. Face au succès de ces approches, l’ensemble des acteurs locaux et internationaux œuvrant auprès des enfants emploient ce modèle participatif pour rejoindre des enfants, tant en milieu rural qu’urbain. Le potentiel pour la participation des enfants à la création et à la mise en œuvre de ces activités de sensibilisation et de participation n’est cependant pas toujours exploité au maximum. Peu d’enfants participent ou sont consultés dans la création d’activités de </w:t>
      </w:r>
      <w:r w:rsidRPr="00FC3F52">
        <w:lastRenderedPageBreak/>
        <w:t xml:space="preserve">participation, qui leur sont pourtant destinées, (par exemple lors de la création d’un forum pour enfant), et par conséquent, certaines de ces activités de participation de l’enfant ont une portée d’avantage symbolique que réelle. Il importe, toutefois, de rester vigilant pour que cette participation dépasse le stade symbolique et vienne s’insérer dans une démarche efficace et réelle pour faire de la voix des enfants un facteur essentiel aux activités et à la réflexion dans tous les enjeux qui les concernent. </w:t>
      </w:r>
    </w:p>
    <w:p w:rsidR="00FC3F52" w:rsidRDefault="00FC3F52" w:rsidP="00FC3F52"/>
    <w:p w:rsidR="00FC3F52" w:rsidRPr="00FC3F52" w:rsidRDefault="00FC3F52" w:rsidP="00FC3F52">
      <w:r w:rsidRPr="00FC3F52">
        <w:t xml:space="preserve">Une autre initiative de participation communautaire est la création de clubs de jeunesse traitant de divers sujets, tels que la santé de la reproduction, l’éducation à la paix et les droits de la personne. Ces clubs sont créés par plusieurs ONG et associations locales, mais leur gestion est souvent confiée aux jeunes eux-mêmes. Certains clubs ne regroupent que des filles, ce qui facilite les discussions sur des thématiques qui leur sont propres, comme certaines facettes des violences sexuelles ou de la santé de la reproduction. Ces clubs permettent à un grand nombre d’enfants d’apprendre, de socialiser et de faire valoir leurs opinions. Ce type de regroupement des enfants est également présent dans certaines écoles.   </w:t>
      </w:r>
    </w:p>
    <w:p w:rsidR="00FC3F52" w:rsidRDefault="00FC3F52" w:rsidP="00FC3F52"/>
    <w:p w:rsidR="00FC3F52" w:rsidRPr="00FC3F52" w:rsidRDefault="00FC3F52" w:rsidP="00FC3F52">
      <w:r w:rsidRPr="00FC3F52">
        <w:t xml:space="preserve">Plusieurs de ces programmes utilisent des méthodes d’éducation entre pairs, ce qui permet aux enfants d’apprendre les uns des autres dans le cadre de projets de sensibilisation sur plusieurs sujets, à l’intérieur même des classes ou sous forme d’activités </w:t>
      </w:r>
      <w:r w:rsidR="000D7534" w:rsidRPr="00FC3F52">
        <w:t>parascolaires.</w:t>
      </w:r>
      <w:r w:rsidRPr="00FC3F52">
        <w:t xml:space="preserve"> Cependant, il devient difficile d’évaluer si les enfants disposent d’une plateforme adéquate, favorisant leur participation, sans faire de recherches plus approfondies sur ce sujet. Notons également un manque d’informations en ce qui a trait à la participation des enfants à la vie familiale. Le respect des aînés et des traditions est l’une des valeurs qui fait la richesse sociale de la région des grands lacs Africains. Dans ce contexte, il est très intéressant d’encourager un dialogue intergénérationnel positif, qui rassemble les aînés et les enfants autour des mêmes questions. L’établissement ou le renforcement de ces échanges pourrait permettre d’augmenter le niveau d’influence des enfants. Le Forum pour le développement en Afrique portant sur la jeunesse et le leadership au 21ème  siècle, qui s’est tenu en 2006 à Addis Abeba</w:t>
      </w:r>
      <w:r w:rsidRPr="00FC3F52">
        <w:footnoteReference w:id="326"/>
      </w:r>
      <w:r w:rsidRPr="00FC3F52">
        <w:t xml:space="preserve">, rappelait que la participation de l’enfant est primordiale, puisque la contribution de tous est </w:t>
      </w:r>
      <w:r w:rsidRPr="00FC3F52">
        <w:lastRenderedPageBreak/>
        <w:t xml:space="preserve">nécessaire pour surmonter l’ampleur et l’étendue des problèmes africains. Les obstacles à la participation de l’enfant sont intrinsèquement liés aux défis relatifs au développement de l’enfant. Plusieurs éléments sont prérequis pour que la participation de l’enfant connaisse un rayonnement à tous les niveaux de la région des grands lacs africains. </w:t>
      </w:r>
    </w:p>
    <w:p w:rsidR="00FC3F52" w:rsidRDefault="00FC3F52" w:rsidP="00FC3F52"/>
    <w:p w:rsidR="00FC3F52" w:rsidRPr="00FC3F52" w:rsidRDefault="00FC3F52" w:rsidP="00FC3F52">
      <w:r w:rsidRPr="00FC3F52">
        <w:t xml:space="preserve">A titre illustratif, la violence physique et les abus sexuels perpétrés contre des enfants, que ce soit à l’école, au sein de la famille ou dans la communauté, nuisent à l’épanouissement maximal des capacités des enfants, ce qui empêche ces derniers de grandir dans un climat de confiance qui leur permettrait de participer pleinement aux décisions qui les concernent. </w:t>
      </w:r>
    </w:p>
    <w:p w:rsidR="00FC3F52" w:rsidRDefault="00FC3F52" w:rsidP="00FC3F52"/>
    <w:p w:rsidR="00FC3F52" w:rsidRPr="00FC3F52" w:rsidRDefault="00FC3F52" w:rsidP="00FC3F52">
      <w:r w:rsidRPr="00FC3F52">
        <w:t xml:space="preserve">De même, il peut sembler difficile de faire valoir le droit à la participation des enfants, alors que leurs besoins de base ne sont pas comblés et que le gouvernement et la société civile luttent pour assurer les services essentiels. L’insécurité et les crises humanitaires engendrées par les conflits, les épidémies de choléra ou les éruptions volcaniques, rendent difficile la participation des enfants. D’ailleurs, un rassemblement populaire sur les droits de l’enfant dans certains contextes, comme dans le Sud et Nord-Kivu en RDC, serait plus dangereux que bénéfique. Il est toutefois important, voire nécessaire, d’encourager le principe de la participation de l’enfant dans des contextes difficiles, puisque leur participation peut avoir un effet catalyseur en termes de développement. </w:t>
      </w:r>
    </w:p>
    <w:p w:rsidR="00FC3F52" w:rsidRDefault="00FC3F52" w:rsidP="00FC3F52"/>
    <w:p w:rsidR="00FC3F52" w:rsidRPr="00FC3F52" w:rsidRDefault="00FC3F52" w:rsidP="00FC3F52">
      <w:r w:rsidRPr="00FC3F52">
        <w:t xml:space="preserve">Ainsi, le fait que des milliers d’enfants aient été associés aux groupes et aux forces armés dans la région devrait nécessairement faire en sorte que ces enfants soient non seulement consultés dans les processus de paix et de réconciliation, mais qu’ils aient aussi l’opportunité de transformer, à travers la participation, leurs atouts en termes d’initiative et de débrouillardise. </w:t>
      </w:r>
    </w:p>
    <w:p w:rsidR="00FC3F52" w:rsidRDefault="00FC3F52" w:rsidP="00FC3F52"/>
    <w:p w:rsidR="00FC3F52" w:rsidRPr="00FC3F52" w:rsidRDefault="00FC3F52" w:rsidP="00FC3F52">
      <w:r w:rsidRPr="00FC3F52">
        <w:t xml:space="preserve">Outre des conditions propices à l’atteinte du principe de développement, la participation de l’enfant requiert également un effort de sensibilisation et d’éducation des filles et des garçons de leurs droits, d’une part, et d’autre part, la sensibilisation des parents et de la communauté sur l’importance de la participation de l’enfant. </w:t>
      </w:r>
    </w:p>
    <w:p w:rsidR="00FC3F52" w:rsidRDefault="00FC3F52" w:rsidP="00FC3F52"/>
    <w:p w:rsidR="00FC3F52" w:rsidRPr="00FC3F52" w:rsidRDefault="00FC3F52" w:rsidP="00FC3F52">
      <w:r w:rsidRPr="00FC3F52">
        <w:t xml:space="preserve">Malgré les quelques avancées quant à la participation de l’enfant, telles que les forums et les Parlements pour enfants, les rassemblements populaires et les clubs jeunesse, beaucoup reste à entreprendre pour </w:t>
      </w:r>
      <w:r w:rsidRPr="00FC3F52">
        <w:lastRenderedPageBreak/>
        <w:t xml:space="preserve">faire entendre la voix des enfants dans la région des grands lacs africains. Il est important que les enfants participent à la création des mécanismes, des projets, des programmes et des institutions de participation de l’enfant, sans quoi, ceux-ci jouent un rôle plus symbolique qu’efficace. Il devient impératif de s’assurer que les enfants aient l’opportunité, le temps et soient encouragés à participer aux prises de décisions qui les concerne, de manière à ce qu’ils puissent s’épanouir au sein de la société. Il convient de s’interroger sur le système de protection qui garantirait au mieux les intérêts des enfants dans la Sous-Région de Grands Lacs Africains. </w:t>
      </w:r>
    </w:p>
    <w:p w:rsidR="00FC3F52" w:rsidRDefault="00FC3F52" w:rsidP="00FC3F52"/>
    <w:p w:rsidR="00241424" w:rsidRDefault="00241424" w:rsidP="00C10860">
      <w:pPr>
        <w:pStyle w:val="-02Titrechapitre"/>
        <w:spacing w:before="480" w:after="480"/>
      </w:pPr>
      <w:bookmarkStart w:id="16" w:name="_Toc72912617"/>
    </w:p>
    <w:p w:rsidR="00241424" w:rsidRDefault="00241424" w:rsidP="00C10860">
      <w:pPr>
        <w:pStyle w:val="-02Titrechapitre"/>
        <w:spacing w:before="480" w:after="480"/>
      </w:pPr>
    </w:p>
    <w:p w:rsidR="00241424" w:rsidRDefault="00241424" w:rsidP="00C10860">
      <w:pPr>
        <w:pStyle w:val="-02Titrechapitre"/>
        <w:spacing w:before="480" w:after="480"/>
      </w:pPr>
    </w:p>
    <w:p w:rsidR="00241424" w:rsidRDefault="00241424" w:rsidP="00C10860">
      <w:pPr>
        <w:pStyle w:val="-02Titrechapitre"/>
        <w:spacing w:before="480" w:after="480"/>
      </w:pPr>
    </w:p>
    <w:p w:rsidR="00241424" w:rsidRDefault="00241424" w:rsidP="00C10860">
      <w:pPr>
        <w:pStyle w:val="-02Titrechapitre"/>
        <w:spacing w:before="480" w:after="480"/>
      </w:pPr>
    </w:p>
    <w:p w:rsidR="00241424" w:rsidRDefault="00241424" w:rsidP="00C10860">
      <w:pPr>
        <w:pStyle w:val="-02Titrechapitre"/>
        <w:spacing w:before="480" w:after="480"/>
      </w:pPr>
    </w:p>
    <w:p w:rsidR="00241424" w:rsidRDefault="00241424" w:rsidP="00C10860">
      <w:pPr>
        <w:pStyle w:val="-02Titrechapitre"/>
        <w:spacing w:before="480" w:after="480"/>
      </w:pPr>
    </w:p>
    <w:p w:rsidR="00241424" w:rsidRDefault="00241424" w:rsidP="00C10860">
      <w:pPr>
        <w:pStyle w:val="-02Titrechapitre"/>
        <w:spacing w:before="480" w:after="480"/>
      </w:pPr>
    </w:p>
    <w:p w:rsidR="00241424" w:rsidRPr="005D12F1" w:rsidRDefault="00887EDB" w:rsidP="00241424">
      <w:pPr>
        <w:pStyle w:val="-02Titrechapitre"/>
        <w:spacing w:before="480" w:after="480"/>
      </w:pPr>
      <w:r w:rsidRPr="00303A2A">
        <w:lastRenderedPageBreak/>
        <w:t xml:space="preserve">Chapitre </w:t>
      </w:r>
      <w:r w:rsidR="00241424">
        <w:t>3</w:t>
      </w:r>
      <w:r w:rsidR="00F40986">
        <w:t xml:space="preserve"> </w:t>
      </w:r>
      <w:r w:rsidR="00F40986">
        <w:br/>
      </w:r>
      <w:r w:rsidR="00241424">
        <w:t>Système de conciliation : un équilibre réaliste</w:t>
      </w:r>
      <w:bookmarkEnd w:id="16"/>
    </w:p>
    <w:p w:rsidR="00887EDB" w:rsidRPr="000A2FD7" w:rsidRDefault="00887EDB" w:rsidP="000A2FD7">
      <w:pPr>
        <w:pStyle w:val="-Style1"/>
      </w:pPr>
      <w:bookmarkStart w:id="17" w:name="_Toc72912618"/>
      <w:r w:rsidRPr="000A2FD7">
        <w:t xml:space="preserve">Section 1. </w:t>
      </w:r>
      <w:bookmarkEnd w:id="17"/>
      <w:r w:rsidR="00241424" w:rsidRPr="00241424">
        <w:t>Exigence d’une réinterprétation des instruments juridiques traditionnels</w:t>
      </w:r>
    </w:p>
    <w:p w:rsidR="00C232FA" w:rsidRDefault="00C232FA" w:rsidP="00F40986">
      <w:pPr>
        <w:rPr>
          <w:spacing w:val="-4"/>
        </w:rPr>
      </w:pPr>
    </w:p>
    <w:p w:rsidR="00C232FA" w:rsidRPr="00C232FA" w:rsidRDefault="00C232FA" w:rsidP="00C232FA">
      <w:pPr>
        <w:pStyle w:val="txt"/>
      </w:pPr>
      <w:r w:rsidRPr="00C232FA">
        <w:t>En 1990, les Etats de la Région des Grands Lacs Africains ont  ratifié  la Convention relative aux droits de l’enfant (CDE)</w:t>
      </w:r>
      <w:r w:rsidRPr="00C232FA">
        <w:footnoteReference w:id="327"/>
      </w:r>
      <w:r w:rsidRPr="00C232FA">
        <w:t>. Ce processus s’étant opéré dans le consensus, il est essentiel de se pencher sur l’impact réel de cet instrument international sur la mise en œuvre des principes de protection et de promotion des droits de l’enfant, tant dans la sphère familiale que dans la sphère publique. Il importe de savoir comment cet engagement envers les enfants, contracté devant la communauté internationale, se concrétise dans les cadres législatifs nationaux et dans les politiques publiques afin de faire la promotion de l’intérêt supérieur de l’enfant. Il faut reconnaître d’emblée que chaque pays connaît des conditions qui lui sont propres, et de ce fait, la transposition directe des expériences d’un pays à l’autre en devient délicate, et impose, en soi, de grandes précautions</w:t>
      </w:r>
      <w:r w:rsidRPr="00C232FA">
        <w:footnoteReference w:id="328"/>
      </w:r>
      <w:r w:rsidRPr="00C232FA">
        <w:t>. Aussi, ces pays possèdent un héritage culturel, linguistique, ethnique, économique et historique qui permet un transfert d’expérience d’un contexte à l’autre, dans le but d’intégrer ce qui semble porteur de succès. Sans toutefois outrepasser les particularités historiques et traditionnelles qui font la richesse de ce pays.</w:t>
      </w:r>
    </w:p>
    <w:p w:rsidR="00C232FA" w:rsidRPr="00C232FA" w:rsidRDefault="00C232FA" w:rsidP="00C232FA">
      <w:pPr>
        <w:pStyle w:val="txt"/>
      </w:pPr>
      <w:r w:rsidRPr="00C232FA">
        <w:t>En effet, l’analyse de l’expérience des pays de la région des Grands Lacs Africains quant à l’application de la CDE, et des autres instruments internationaux permet une comparaison entre différentes approches, entre différentes perspectives envisageables face à un même problème. Certains programmes, lois, ou initiatives génèrent des résultats particulièrement probants, qui se distinguent comme étant potentiellement transférables aux autres pays de la région.</w:t>
      </w:r>
    </w:p>
    <w:p w:rsidR="00C232FA" w:rsidRPr="00C232FA" w:rsidRDefault="00C232FA" w:rsidP="00C232FA">
      <w:pPr>
        <w:pStyle w:val="txt"/>
      </w:pPr>
      <w:r w:rsidRPr="00C232FA">
        <w:lastRenderedPageBreak/>
        <w:t>Néanmoins, la Région des Grands Africains demeure toutefois marquée par plusieurs conflits, les conflits ethniques se poursuivent encore aujourd’hui, en particulier dans les provinces du Nord et Sud-Kivu de la RD Congo. Depuis septembre 2008 jusqu’ aujourd’hui, cette région connaît une recrudescence de la violence qui vient compromettre les efforts de paix amorcés par les groupes armés, le gouvernement et les Nations Unies en janvier 2008</w:t>
      </w:r>
      <w:r w:rsidRPr="00C232FA">
        <w:footnoteReference w:id="329"/>
      </w:r>
      <w:r w:rsidRPr="00C232FA">
        <w:t xml:space="preserve">. </w:t>
      </w:r>
    </w:p>
    <w:p w:rsidR="00C232FA" w:rsidRPr="00C232FA" w:rsidRDefault="00C232FA" w:rsidP="00C232FA">
      <w:pPr>
        <w:pStyle w:val="txt"/>
      </w:pPr>
      <w:r w:rsidRPr="00C232FA">
        <w:t xml:space="preserve">Ainsi, des milliers d’enfants sont forcés de se déplacer ou de se réfugier dans un pays voisin, alors que les populations ont un accès restreint à l’eau, aux denrées alimentaires de base, à un abri et à des soins de santé, et que leur sécurité physique est menacée. Les enfants sont particulièrement vulnérables dans un tel contexte. Au moment d’écrire ces lignes, de nouveaux pourparlers de paix entre les groupes armés et le gouvernement sont amorcés, mais la violence perdure. Plusieurs observateurs sont cependant sceptiques face à ces tentatives de rétablissement de la paix, puisque plusieurs accords de paix ont </w:t>
      </w:r>
      <w:r w:rsidR="000D7534" w:rsidRPr="00C232FA">
        <w:t>déjà échoué</w:t>
      </w:r>
      <w:r w:rsidRPr="00C232FA">
        <w:t xml:space="preserve"> dans </w:t>
      </w:r>
      <w:r w:rsidR="000D7534" w:rsidRPr="00C232FA">
        <w:t>ces régions</w:t>
      </w:r>
      <w:r w:rsidRPr="00C232FA">
        <w:t xml:space="preserve"> de grands lacs Africains. Une analyse en profondeur de l’historique des conflits dans cette région démontre l’importance d’une volonté partagée entre tous les acteurs, et de l’appui sans faille de la communauté internationale à long terme pour que les solutions politiques puissent mener à une paix durable</w:t>
      </w:r>
      <w:r w:rsidRPr="00C232FA">
        <w:footnoteReference w:id="330"/>
      </w:r>
      <w:r w:rsidRPr="00C232FA">
        <w:t xml:space="preserve">. </w:t>
      </w:r>
    </w:p>
    <w:p w:rsidR="00C232FA" w:rsidRPr="00C232FA" w:rsidRDefault="00C232FA" w:rsidP="00C232FA">
      <w:pPr>
        <w:pStyle w:val="txt"/>
      </w:pPr>
      <w:r w:rsidRPr="00C232FA">
        <w:t xml:space="preserve">De même partout en Afrique, des enfants sont victimes de violences et abus multiples qui s’inscrivent dans des contextes économiques, socioculturels et politiques particuliers. Les agressions physiques, sexuelles et psychologiques subies par les enfants dans des situations de paix ou de guerre, dans leur environnement familial ou communautaire, constituent des obstacles à leur survie et à leur développe- ment harmonieux. Au vu des images diffusées par les chaînes internationales de télévision à propos des enfants mal nourris et malades au Soudan, à l’est du Congo (RDC), en Somalie, au Niger et ailleurs en Afrique, il peut paraître superflu de proposer une lecture critique d’une Charte </w:t>
      </w:r>
      <w:r w:rsidRPr="00C232FA">
        <w:lastRenderedPageBreak/>
        <w:t>africaine des droits et du bien-être de l’enfant (CADBE)</w:t>
      </w:r>
      <w:r w:rsidRPr="00C232FA">
        <w:footnoteReference w:id="331"/>
      </w:r>
      <w:r w:rsidRPr="00C232FA">
        <w:t xml:space="preserve"> . Dès lors, toute réflexion juridique sur une telle problématique implique un effort de contrition morale et une distanciation stoïque pour gloser sur une </w:t>
      </w:r>
      <w:r w:rsidR="000D7534" w:rsidRPr="00C232FA">
        <w:t>construction juridique</w:t>
      </w:r>
      <w:r w:rsidRPr="00C232FA">
        <w:t xml:space="preserve"> en quête de légitimité, d’effectivité et d’attractivité.</w:t>
      </w:r>
    </w:p>
    <w:p w:rsidR="00C232FA" w:rsidRPr="00C232FA" w:rsidRDefault="00C232FA" w:rsidP="00C232FA">
      <w:pPr>
        <w:pStyle w:val="txt"/>
      </w:pPr>
      <w:r w:rsidRPr="00C232FA">
        <w:t xml:space="preserve">Il aurait été plus commode de se limiter à une approche comparative des droits fondamentaux de l’enfant dans les divers systèmes nationaux africains, en insistant sur les droits de l’enfant dans la vie familiale (parents, frères et sœurs et ascendants) ou à l’égard de l’État (santé, éducation, etc.) </w:t>
      </w:r>
      <w:r w:rsidRPr="00C232FA">
        <w:footnoteReference w:id="332"/>
      </w:r>
      <w:r w:rsidRPr="00C232FA">
        <w:t>. Une telle approche n’a cependant une crédibilité que dans des sociétés où la guerre, la maladie et la misère sont devenues de lointains souvenirs, sinon des accidents de parcours. Dans le contexte africain, l’enfant est au cœur d’une pauvreté et d’une insécurité routinière et persistante. Malgré les affichages symboliques, l’exaltation de l’enfant comme « richesse commune » masque le sort déplorable qui lui est réservé dans des sociétés qui bafouent quotidiennement sa dignité humaine : écoles vétustes ou inexistantes, hôpitaux mouroirs, logements insalubres, migrations forcées, violences de toutes sortes, viols et abus sexuels, mutilations génitales, enrôlement dans les conflits, travail pénible ou forcé, esclavage, mal- nutrition, etc. Cette liste non exhaustive pourrait être utilement complétée par celle des pratiques culturelles négatives dont certains africanistes persistent à les classer dans le sarcophage des coutumes africaines.</w:t>
      </w:r>
    </w:p>
    <w:p w:rsidR="00C232FA" w:rsidRDefault="00C232FA" w:rsidP="00C232FA">
      <w:pPr>
        <w:pStyle w:val="txt"/>
      </w:pPr>
      <w:r w:rsidRPr="00C232FA">
        <w:t xml:space="preserve">Il aurait été tout aussi gratifiant d’épiloguer sur l’irradiation des systèmes africains par les normes internationales, la conspiration générale des droits internes par le droit international, et en particulier la Convention des Nations Unies sur les droits de l’enfant (CIDE). L’évocation des réformes législatives initiées ici et là, et les débats sur les rapports établis par les États selon les exigences de la convention de New York, auraient permis d’énoncer que la protection des droits de l’enfant progresse dans les pays de la Région de Grands Lacs Africains, nonobstant les images médiatiques ponctuelles qui occultent la situation de la </w:t>
      </w:r>
      <w:r w:rsidRPr="00C232FA">
        <w:lastRenderedPageBreak/>
        <w:t>grande masse des enfants de cette région qui vont régulièrement à l’école et sont soignés selon les possibilités qu’offrent les systèmes sanitaires locaux. Il eût été possible d’en tirer quelques conclusions réconfortantes sur les progrès advenus en Afrique en générale et dans les pays de la région des Grand Lacs en particuliers depuis 1989 et les obstacles à surmonter inéluctablement avec l’appui de la communauté internationale. Une telle approche trouverait de nombreux rapports d’experts sur lesquels nous pourrions nous appuyer pour étayer une argumentation juridique légitimant le progrès du droit international malgré quelques lacunes partielles. La marche triomphale de l’universalité des droits de l’homme s’en trouverait préservée et renforcée.</w:t>
      </w:r>
    </w:p>
    <w:p w:rsidR="00887EDB" w:rsidRPr="000A2FD7" w:rsidRDefault="00887EDB" w:rsidP="000A2FD7">
      <w:pPr>
        <w:pStyle w:val="-Style1"/>
      </w:pPr>
      <w:bookmarkStart w:id="18" w:name="_Toc72912623"/>
      <w:r w:rsidRPr="000A2FD7">
        <w:t xml:space="preserve">Section 2. </w:t>
      </w:r>
      <w:bookmarkEnd w:id="18"/>
      <w:r w:rsidR="00CE622E" w:rsidRPr="00CE622E">
        <w:t>L’Harmonisation du Quadruple catalogue de protection des droits de l’enfant</w:t>
      </w:r>
    </w:p>
    <w:p w:rsidR="00CE622E" w:rsidRDefault="00CE622E" w:rsidP="00303A2A">
      <w:pPr>
        <w:pStyle w:val="txt"/>
      </w:pPr>
    </w:p>
    <w:p w:rsidR="00A71168" w:rsidRPr="00A71168" w:rsidRDefault="00A71168" w:rsidP="00A71168">
      <w:pPr>
        <w:pStyle w:val="txt"/>
      </w:pPr>
      <w:r w:rsidRPr="00A71168">
        <w:t>En dépit de ces différents textes de lois qui ont amélioré tant soit peu le cadre légal de protection de l’enfant, la situation sociale de l’enfant s’est davantage détériorée du fait de la non diffusion de ces textes auprès des autorités politico-administratives censées se charger de la mise en œuvre et les enfants eux-mêmes et de l’ignorance de ceux-ci par la population en général et les parents eux-mêmes.</w:t>
      </w:r>
    </w:p>
    <w:p w:rsidR="00A71168" w:rsidRPr="00A71168" w:rsidRDefault="00A71168" w:rsidP="00A71168">
      <w:pPr>
        <w:pStyle w:val="txt"/>
      </w:pPr>
      <w:r w:rsidRPr="00A71168">
        <w:t>Par ailleurs, il y a lieu d’indiquer qu’à cause de la persistance des conditions économiques défavorables et de manque d’une politique sociale claire, il y a aujourd’hui, non seulement des générations d’enfants de la rue, mais aussi, des parents et de grands parents de la rue.</w:t>
      </w:r>
    </w:p>
    <w:p w:rsidR="00A71168" w:rsidRPr="00A71168" w:rsidRDefault="00A71168" w:rsidP="00A71168">
      <w:pPr>
        <w:pStyle w:val="txt"/>
      </w:pPr>
      <w:r w:rsidRPr="00A71168">
        <w:t xml:space="preserve">Puisque les Etats de la Région des Grands Lacs Africains font partie de ces instruments relatifs à la détention et aux mesures alternatives, ils </w:t>
      </w:r>
      <w:r w:rsidR="000D7534" w:rsidRPr="00A71168">
        <w:t>doivent prendre</w:t>
      </w:r>
      <w:r w:rsidRPr="00A71168">
        <w:t xml:space="preserve"> des mesures administratives susceptibles de donner plein effet aux nombreux textes légaux pris en vue de la promotion et de la protection de l’enfant.</w:t>
      </w:r>
    </w:p>
    <w:p w:rsidR="00A71168" w:rsidRPr="00A71168" w:rsidRDefault="00A71168" w:rsidP="00A71168">
      <w:pPr>
        <w:pStyle w:val="txt"/>
      </w:pPr>
      <w:r w:rsidRPr="00A71168">
        <w:t>Par la même occasion, les différents gouvernements sont appelés à dégager une ligne budgétaire conséquente pour assurer une bonne diffusion de ces instruments dans tous les pays et, à cet effet, à accorder un rôle important aux organisations de la société civile particulièrement les organisations non gouvernementales et accroître sa coopération avec celles-ci lors de l’élaboration des politiques et programmes de la mise en œuvre de ces instruments protégeant l’enfant.</w:t>
      </w:r>
    </w:p>
    <w:p w:rsidR="00A71168" w:rsidRPr="00A71168" w:rsidRDefault="00A71168" w:rsidP="00A71168">
      <w:pPr>
        <w:pStyle w:val="txt"/>
      </w:pPr>
      <w:r w:rsidRPr="00A71168">
        <w:lastRenderedPageBreak/>
        <w:t>Enfin, les Etats ne doivent négliger de réaliser les actions en faveur de la promotion et de la protection de l’enfant qui leur sont suggérées par les ONG et d’octroyer le pouvoir et le budget nécessaires au conseil national de l’enfant et de mettre en place un mécanisme de surveillance indépendante chargée de la mise en œuvre de la convention et d’en assurer le suivi.</w:t>
      </w:r>
    </w:p>
    <w:p w:rsidR="00A71168" w:rsidRPr="00A71168" w:rsidRDefault="00A71168" w:rsidP="00A71168">
      <w:pPr>
        <w:pStyle w:val="txt"/>
      </w:pPr>
      <w:r w:rsidRPr="00A71168">
        <w:t>A titre illustratif l’article 45 points 6 et 7 de la constitution de la troisième République de la République Démocratique du Congo promulguée le 18 février 2006, dispose que « les pouvoirs publics ont le devoir d’assurer la diffusion et l’enseignement de la constitution, de la déclaration universelle des droits de l’homme, de la charte africaine des droits de l’homme et des peuples ainsi que de toutes les conventions régionales et internationales relatives aux droits de l’homme et au droit international humanitaire dûment ratifiées.</w:t>
      </w:r>
    </w:p>
    <w:p w:rsidR="00A71168" w:rsidRPr="00A71168" w:rsidRDefault="00A71168" w:rsidP="00A71168">
      <w:pPr>
        <w:pStyle w:val="txt"/>
      </w:pPr>
      <w:r w:rsidRPr="00A71168">
        <w:t>Malheureusement, la préoccupation du comité, quant à la connaissance de ces conventions relatives aux droits de l’enfant par un grand nombre de la population congolaise et des professionnels concernés, demeure, en dépit de la traduction de ces instruments dans nos quatre langues nationales.</w:t>
      </w:r>
    </w:p>
    <w:p w:rsidR="00A71168" w:rsidRPr="00A71168" w:rsidRDefault="00A71168" w:rsidP="00A71168">
      <w:pPr>
        <w:pStyle w:val="txt"/>
      </w:pPr>
      <w:r w:rsidRPr="00A71168">
        <w:t>Les Etats de la Région des Grands Lacs Africains doivent multiplier des campagnes de vulgarisation de ces instruments auprès des praticiens des lois sur toute l’étendue des territoires nationaux et surtout dans les milieux ruraux. Ainsi, les Etats de la Région des Grands Lacs Africains sont invités à élaborer un plan national de diffusion et de vulgarisation de ces instruments avec un accent particulier vers tous les services de l’administration publique de manière que les décideurs soient suffisamment informés sur ces obligations du gouvernement à l’égard des enfants. Les Etats de cette région doivent multiplier des campagnes de vulgarisation et des formations en faveur des acteurs intervenant dans les questions de l’enfant. Par ailleurs, que les versions en langues nationales soient rendues disponibles et vulgarisés auprès de la population en général et des enfants en particulier et que ce soit prévue spécialement pour ces derniers une version en bande dessinée pour une meilleure compréhension et d’allouer des subsides aux ONG locales en vue de faciliter et intensifier les campagnes de vulgarisation entreprises par elles sur tout l’ensemble du pays.</w:t>
      </w:r>
    </w:p>
    <w:p w:rsidR="00A71168" w:rsidRPr="00A71168" w:rsidRDefault="00A71168" w:rsidP="00A71168">
      <w:pPr>
        <w:pStyle w:val="txt"/>
      </w:pPr>
      <w:r w:rsidRPr="00A71168">
        <w:t>L’intérêt supérieur de l’enfant n’est pas encore une préoccupation primordiale dans les décisions prises ou à prendre par des institutions publiques ou privées de protection sociale des tribunaux, des autorités administratives ou des organes législatifs.</w:t>
      </w:r>
    </w:p>
    <w:p w:rsidR="00A71168" w:rsidRPr="00A71168" w:rsidRDefault="00A71168" w:rsidP="00A71168">
      <w:pPr>
        <w:pStyle w:val="txt"/>
      </w:pPr>
      <w:r w:rsidRPr="00A71168">
        <w:lastRenderedPageBreak/>
        <w:t>A titre indicatif :</w:t>
      </w:r>
    </w:p>
    <w:p w:rsidR="00A71168" w:rsidRPr="00A71168" w:rsidRDefault="00A71168" w:rsidP="00030C93">
      <w:pPr>
        <w:pStyle w:val="txt"/>
        <w:numPr>
          <w:ilvl w:val="0"/>
          <w:numId w:val="33"/>
        </w:numPr>
      </w:pPr>
      <w:r w:rsidRPr="00A71168">
        <w:t xml:space="preserve">En matière de séparation des conjoints, les tribunaux rendent des décisions d’attribution des enfants aux pères au seul motif que </w:t>
      </w:r>
      <w:r w:rsidR="0043032F" w:rsidRPr="00A71168">
        <w:t>se</w:t>
      </w:r>
      <w:r w:rsidRPr="00A71168">
        <w:t xml:space="preserve"> sont eux qui travaillent et qui ont des moyens matériels et financier pour les encadrer au détriment de l’élément affectif.</w:t>
      </w:r>
    </w:p>
    <w:p w:rsidR="00A71168" w:rsidRPr="00A71168" w:rsidRDefault="00A71168" w:rsidP="00030C93">
      <w:pPr>
        <w:pStyle w:val="txt"/>
        <w:numPr>
          <w:ilvl w:val="0"/>
          <w:numId w:val="33"/>
        </w:numPr>
      </w:pPr>
      <w:r w:rsidRPr="00A71168">
        <w:t>En matière d’attribution d’autorisation de fonctionnement, les autorités administratives accordent des autorisations aux églises, bars et buvettes sans tenir compte de leur proximité avec les écoles, les maternités et des lieux de résidence sensibles et de leur influence néfaste sur l’éducation ou le repos.</w:t>
      </w:r>
    </w:p>
    <w:p w:rsidR="00A71168" w:rsidRPr="00A71168" w:rsidRDefault="00A71168" w:rsidP="00030C93">
      <w:pPr>
        <w:pStyle w:val="txt"/>
        <w:numPr>
          <w:ilvl w:val="0"/>
          <w:numId w:val="33"/>
        </w:numPr>
      </w:pPr>
      <w:r w:rsidRPr="00A71168">
        <w:t>Il n’existe pas des normes établies pour le fonctionnement des structures de placement des enfants. Ce qui explique que les enfants subissent des règles de différents milieux à un autre en raison de l’inexistence de norme et de système de contrôle approprié.</w:t>
      </w:r>
    </w:p>
    <w:p w:rsidR="00A71168" w:rsidRPr="00A71168" w:rsidRDefault="00A71168" w:rsidP="00030C93">
      <w:pPr>
        <w:pStyle w:val="txt"/>
        <w:numPr>
          <w:ilvl w:val="0"/>
          <w:numId w:val="33"/>
        </w:numPr>
      </w:pPr>
      <w:r w:rsidRPr="00A71168">
        <w:t>Dans tout le pays, il existe plus des bars, buvettes, églises que des bibliothèques, des centres récréatifs, des salles de spectacles.</w:t>
      </w:r>
    </w:p>
    <w:p w:rsidR="00A71168" w:rsidRPr="00A71168" w:rsidRDefault="00A71168" w:rsidP="00030C93">
      <w:pPr>
        <w:pStyle w:val="txt"/>
        <w:numPr>
          <w:ilvl w:val="0"/>
          <w:numId w:val="33"/>
        </w:numPr>
      </w:pPr>
      <w:r w:rsidRPr="00A71168">
        <w:t>Le parlement composé des députés et sénateurs qui ont pour mission de parler au nom du peuple adopte depuis plusieurs années, de façon tout à fait irréaliste, un budget de l’Etat qui prévoit une allocation très modique aux services sociaux de base.</w:t>
      </w:r>
    </w:p>
    <w:p w:rsidR="00A71168" w:rsidRPr="00A71168" w:rsidRDefault="00A71168" w:rsidP="00A71168">
      <w:pPr>
        <w:pStyle w:val="txt"/>
      </w:pPr>
      <w:r w:rsidRPr="00A71168">
        <w:t>Nous invitons les Etats de la Région  à organiser des formations et des recyclages des autorités et du personnel judiciaire afin que l’élément moyen matériel et financier ne soit pas le seul critère à considérer notamment pour confier la garde des enfants à l’un ou l’autre des conjoints mais qu’il soit également tenu compte de l’élément affectif qui prend en compte l’intérêt supérieur de l’enfant</w:t>
      </w:r>
      <w:r w:rsidRPr="00A71168">
        <w:footnoteReference w:id="333"/>
      </w:r>
      <w:r w:rsidRPr="00A71168">
        <w:t>.</w:t>
      </w:r>
    </w:p>
    <w:p w:rsidR="00A71168" w:rsidRDefault="00A71168" w:rsidP="00A71168">
      <w:pPr>
        <w:pStyle w:val="txt"/>
      </w:pPr>
      <w:r w:rsidRPr="00A71168">
        <w:t xml:space="preserve">Les gouvernements de ces différents Etats doivent prendre les mesures législatives, administratives ou autres incitant les autorités administratives à tenir compte de l’intérêt supérieur de l’enfant dans l’octroi des autorisations administratives en matière d’encadrement et de contrôle des centres de placement des enfants conformément aux règles </w:t>
      </w:r>
      <w:r w:rsidRPr="00A71168">
        <w:lastRenderedPageBreak/>
        <w:t>minima des Nations Unies relatives à la détention et aux mesures alternatives de l’enfant en conflit avec la loi.</w:t>
      </w:r>
    </w:p>
    <w:p w:rsidR="00A71168" w:rsidRDefault="00A71168" w:rsidP="00303A2A">
      <w:pPr>
        <w:pStyle w:val="txt"/>
      </w:pPr>
    </w:p>
    <w:p w:rsidR="00303A2A" w:rsidRDefault="00303A2A" w:rsidP="00F40986">
      <w:pPr>
        <w:sectPr w:rsidR="00303A2A" w:rsidSect="00F010B5">
          <w:type w:val="oddPage"/>
          <w:pgSz w:w="8789" w:h="13325" w:code="160"/>
          <w:pgMar w:top="851" w:right="851" w:bottom="1134" w:left="1418" w:header="567" w:footer="567" w:gutter="0"/>
          <w:paperSrc w:first="15" w:other="15"/>
          <w:cols w:space="708"/>
          <w:docGrid w:linePitch="360"/>
        </w:sectPr>
      </w:pPr>
    </w:p>
    <w:p w:rsidR="00887EDB" w:rsidRPr="00303A2A" w:rsidRDefault="00887EDB" w:rsidP="00303A2A">
      <w:pPr>
        <w:pStyle w:val="-02Titrechapitre"/>
      </w:pPr>
      <w:bookmarkStart w:id="19" w:name="_Toc72912680"/>
      <w:r w:rsidRPr="00303A2A">
        <w:lastRenderedPageBreak/>
        <w:t>Conclusion</w:t>
      </w:r>
      <w:bookmarkEnd w:id="19"/>
    </w:p>
    <w:p w:rsidR="00514AF2" w:rsidRPr="00514AF2" w:rsidRDefault="00514AF2" w:rsidP="00514AF2">
      <w:r w:rsidRPr="00514AF2">
        <w:t xml:space="preserve">L’analyse de l’expérience de la mise en œuvre des normes internationales relatives aux droits de l’enfant dans la région des grands lacs africains, nous permet d’avoir une vue d’ensemble des progrès réalisés et des défis communs. Ces derniers concernent l’ensemble de la région et sont relatifs à la promotion et à la protection des droits de l’enfant. Même si les pays de la région des grands lacs africains ne font plus souvent qu’autrement parler d’eux, en raison de leurs crises humanitaires récurrentes et des divers conflits armés qui les touchent, il convient de souligner les efforts entrepris et les progrès accomplis pour faire des droits de l’enfant une réalité nationale. Cela est d’autant vrai qu’au moment de la ratification de la CDE, la région des grands africains était confrontée à des conflits armés et les cadres légaux qui régissaient la protection de l’enfant n’en étaient encore qu’au stade embryonnaire. </w:t>
      </w:r>
    </w:p>
    <w:p w:rsidR="00514AF2" w:rsidRDefault="00514AF2" w:rsidP="00514AF2"/>
    <w:p w:rsidR="00514AF2" w:rsidRPr="00514AF2" w:rsidRDefault="00514AF2" w:rsidP="00514AF2">
      <w:r w:rsidRPr="00514AF2">
        <w:t>Depuis, les dernières observations finales émises par le Comité des droits de l’enfant révèlent que les gouvernements des pays de la région des grands lacs africains ont entrepris des efforts importants et que leur engagement envers la CDE se concrétise sous la forme de lois, de programmes, de politiques et de plans d’actions pour encadrer le développement et la protection de l’enfant. Alors que plusieurs analystes se penchent sur les problèmes rencontrés par les pays de la région des grands lacs africains, il est intéressant de poser un regard sur l’ensemble des initiatives engagées à l’échelle nationale pour faire émerger les initiatives particulièrement probantes, qui font la promotion des droits de l’enfant de manière singulière. Il existe un potentiel réel dans la région des grands lacs africains pour que ces expériences positives puissent être transposées et adaptées au contexte spécifique de l’ensemble des territoires, de manière à créer une synergie nationale, tout en maximisant l’utilisation des ressources disponibles.</w:t>
      </w:r>
    </w:p>
    <w:p w:rsidR="00514AF2" w:rsidRDefault="00514AF2" w:rsidP="00514AF2"/>
    <w:p w:rsidR="00514AF2" w:rsidRDefault="00514AF2" w:rsidP="00514AF2"/>
    <w:p w:rsidR="00514AF2" w:rsidRDefault="00514AF2" w:rsidP="00514AF2"/>
    <w:p w:rsidR="00514AF2" w:rsidRDefault="00514AF2" w:rsidP="00514AF2"/>
    <w:p w:rsidR="00514AF2" w:rsidRPr="00514AF2" w:rsidRDefault="00514AF2" w:rsidP="00514AF2">
      <w:r w:rsidRPr="00514AF2">
        <w:lastRenderedPageBreak/>
        <w:t xml:space="preserve">Malgré les conflits qui perturbent le bon fonctionnement de ces pays, et qui ont un effet particulièrement dévastateur sur la santé et la sécurité des enfants, la région des grands lacs africains a réalisé quelques progrès dans le domaine de la protection des enfants depuis la publication des dernières observations du Comité des droits de l’enfant en 2001. </w:t>
      </w:r>
    </w:p>
    <w:p w:rsidR="00514AF2" w:rsidRDefault="00514AF2" w:rsidP="00F40986"/>
    <w:p w:rsidR="00514AF2" w:rsidRDefault="00514AF2" w:rsidP="00F40986"/>
    <w:p w:rsidR="00303A2A" w:rsidRDefault="00303A2A" w:rsidP="00F40986">
      <w:pPr>
        <w:sectPr w:rsidR="00303A2A" w:rsidSect="00F010B5">
          <w:type w:val="oddPage"/>
          <w:pgSz w:w="8789" w:h="13325" w:code="160"/>
          <w:pgMar w:top="851" w:right="851" w:bottom="1134" w:left="1418" w:header="567" w:footer="567" w:gutter="0"/>
          <w:paperSrc w:first="15" w:other="15"/>
          <w:cols w:space="708"/>
          <w:docGrid w:linePitch="360"/>
        </w:sectPr>
      </w:pPr>
    </w:p>
    <w:p w:rsidR="00887EDB" w:rsidRPr="00303A2A" w:rsidRDefault="000A2FD7" w:rsidP="00303A2A">
      <w:pPr>
        <w:pStyle w:val="-02Titrechapitre"/>
      </w:pPr>
      <w:bookmarkStart w:id="20" w:name="_Toc72912682"/>
      <w:r w:rsidRPr="00303A2A">
        <w:lastRenderedPageBreak/>
        <w:t>Bibliographie</w:t>
      </w:r>
      <w:bookmarkEnd w:id="20"/>
    </w:p>
    <w:p w:rsidR="006B721D" w:rsidRPr="00AE4498" w:rsidRDefault="006B721D" w:rsidP="00AE4498">
      <w:pPr>
        <w:pStyle w:val="Paragraphedeliste"/>
        <w:numPr>
          <w:ilvl w:val="0"/>
          <w:numId w:val="38"/>
        </w:numPr>
        <w:rPr>
          <w:b/>
        </w:rPr>
      </w:pPr>
      <w:bookmarkStart w:id="21" w:name="_Toc374959814"/>
      <w:bookmarkStart w:id="22" w:name="_Toc489913078"/>
      <w:bookmarkStart w:id="23" w:name="_Toc56688720"/>
      <w:bookmarkStart w:id="24" w:name="_Toc72912683"/>
      <w:r w:rsidRPr="00AE4498">
        <w:rPr>
          <w:b/>
        </w:rPr>
        <w:t>OUVRAGE</w:t>
      </w:r>
      <w:bookmarkEnd w:id="21"/>
      <w:bookmarkEnd w:id="22"/>
      <w:r w:rsidRPr="00AE4498">
        <w:rPr>
          <w:b/>
        </w:rPr>
        <w:t>S</w:t>
      </w:r>
      <w:bookmarkEnd w:id="23"/>
    </w:p>
    <w:p w:rsidR="00AE4498" w:rsidRDefault="00AE4498" w:rsidP="00AE4498"/>
    <w:p w:rsidR="006B721D" w:rsidRPr="00AE4498" w:rsidRDefault="006B721D" w:rsidP="00AE4498">
      <w:pPr>
        <w:pStyle w:val="Paragraphedeliste"/>
        <w:numPr>
          <w:ilvl w:val="0"/>
          <w:numId w:val="39"/>
        </w:numPr>
        <w:ind w:left="851"/>
      </w:pPr>
      <w:r w:rsidRPr="00AE4498">
        <w:t>BALAKIBALI J.C, Problématique de la protection des enfants en RD Congo, SAFARI, Kinshasa, 2009.</w:t>
      </w:r>
    </w:p>
    <w:p w:rsidR="006B721D" w:rsidRPr="00AE4498" w:rsidRDefault="006B721D" w:rsidP="00AE4498">
      <w:pPr>
        <w:pStyle w:val="Paragraphedeliste"/>
        <w:numPr>
          <w:ilvl w:val="0"/>
          <w:numId w:val="39"/>
        </w:numPr>
        <w:ind w:left="851"/>
      </w:pPr>
      <w:r w:rsidRPr="00AE4498">
        <w:t>BARUDY a J., DANTAGNAN M., Los Buenos tratos a la infancia, Gedisa, Barcelone, 2010.</w:t>
      </w:r>
    </w:p>
    <w:p w:rsidR="006B721D" w:rsidRPr="00AE4498" w:rsidRDefault="006B721D" w:rsidP="00AE4498">
      <w:pPr>
        <w:pStyle w:val="Paragraphedeliste"/>
        <w:numPr>
          <w:ilvl w:val="0"/>
          <w:numId w:val="39"/>
        </w:numPr>
        <w:ind w:left="851"/>
      </w:pPr>
      <w:r w:rsidRPr="00AE4498">
        <w:t>BECHILLON D., Hiérarchie des normes et hiérarchie des fonctions normatives de l'Etat,  Economica , Paris, 1996.</w:t>
      </w:r>
    </w:p>
    <w:p w:rsidR="006B721D" w:rsidRPr="00AE4498" w:rsidRDefault="006B721D" w:rsidP="00AE4498">
      <w:pPr>
        <w:pStyle w:val="Paragraphedeliste"/>
        <w:numPr>
          <w:ilvl w:val="0"/>
          <w:numId w:val="39"/>
        </w:numPr>
        <w:ind w:left="851"/>
      </w:pPr>
      <w:r w:rsidRPr="00AE4498">
        <w:t>BELY, F., Problèmes structurels de l’économie congolaise, PUF, Paris, 2007.</w:t>
      </w:r>
    </w:p>
    <w:p w:rsidR="006B721D" w:rsidRPr="00AE4498" w:rsidRDefault="006B721D" w:rsidP="00AE4498">
      <w:pPr>
        <w:pStyle w:val="Paragraphedeliste"/>
        <w:numPr>
          <w:ilvl w:val="0"/>
          <w:numId w:val="39"/>
        </w:numPr>
        <w:ind w:left="851"/>
      </w:pPr>
      <w:r w:rsidRPr="00AE4498">
        <w:t>BIRUKA Innocent, La protection de la femme et de l’enfant en Afrique, PUF, Paris, 1997</w:t>
      </w:r>
    </w:p>
    <w:p w:rsidR="006B721D" w:rsidRPr="00AE4498" w:rsidRDefault="006B721D" w:rsidP="00AE4498">
      <w:pPr>
        <w:pStyle w:val="Paragraphedeliste"/>
        <w:numPr>
          <w:ilvl w:val="0"/>
          <w:numId w:val="39"/>
        </w:numPr>
        <w:ind w:left="851"/>
      </w:pPr>
      <w:r w:rsidRPr="00AE4498">
        <w:t>CHEVALIER N., La France et l’applicabilité des droits des enfants, Dalloz, Paris, 2011.</w:t>
      </w:r>
    </w:p>
    <w:p w:rsidR="006B721D" w:rsidRPr="00AE4498" w:rsidRDefault="006B721D" w:rsidP="00AE4498">
      <w:pPr>
        <w:pStyle w:val="Paragraphedeliste"/>
        <w:numPr>
          <w:ilvl w:val="0"/>
          <w:numId w:val="39"/>
        </w:numPr>
        <w:ind w:left="851"/>
      </w:pPr>
      <w:r w:rsidRPr="00AE4498">
        <w:t>CHEUZEVILLE H.,  Kadogo, enfant de guerre d’Afrique Centrale, PUF, Paris, 1998.</w:t>
      </w:r>
    </w:p>
    <w:p w:rsidR="006B721D" w:rsidRPr="00AE4498" w:rsidRDefault="006B721D" w:rsidP="00AE4498">
      <w:pPr>
        <w:pStyle w:val="Paragraphedeliste"/>
        <w:numPr>
          <w:ilvl w:val="0"/>
          <w:numId w:val="39"/>
        </w:numPr>
        <w:ind w:left="851"/>
      </w:pPr>
      <w:r w:rsidRPr="00AE4498">
        <w:t>DEKENWER, F., Les droits de l’enfant, collection que sais-je?, presses universitaires de France, 1ère Edition, Paris, Décembre 1991.</w:t>
      </w:r>
    </w:p>
    <w:p w:rsidR="006B721D" w:rsidRPr="00AE4498" w:rsidRDefault="006B721D" w:rsidP="00AE4498">
      <w:pPr>
        <w:pStyle w:val="Paragraphedeliste"/>
        <w:numPr>
          <w:ilvl w:val="0"/>
          <w:numId w:val="39"/>
        </w:numPr>
        <w:ind w:left="851"/>
      </w:pPr>
      <w:r w:rsidRPr="00AE4498">
        <w:t>DHOMMAUX J., Monismes et dualismes en droit international des droits de l’homme, A.F.D.I., Paris, 1995.</w:t>
      </w:r>
    </w:p>
    <w:p w:rsidR="006B721D" w:rsidRPr="00AE4498" w:rsidRDefault="006B721D" w:rsidP="00AE4498">
      <w:pPr>
        <w:pStyle w:val="Paragraphedeliste"/>
        <w:numPr>
          <w:ilvl w:val="0"/>
          <w:numId w:val="39"/>
        </w:numPr>
        <w:ind w:left="851"/>
      </w:pPr>
      <w:r w:rsidRPr="00AE4498">
        <w:t>FURLEYO, O., La Charte africaine des droits de l’homme et des peuples. Une approche juridique des droits de l’homme entre tradition et modernité, PUF, Paris, 1993.</w:t>
      </w:r>
    </w:p>
    <w:p w:rsidR="006B721D" w:rsidRPr="00AE4498" w:rsidRDefault="006B721D" w:rsidP="00AE4498">
      <w:pPr>
        <w:pStyle w:val="Paragraphedeliste"/>
        <w:numPr>
          <w:ilvl w:val="0"/>
          <w:numId w:val="39"/>
        </w:numPr>
        <w:ind w:left="851"/>
      </w:pPr>
      <w:r w:rsidRPr="00AE4498">
        <w:t>HABIBU, J.B, Effectivité du statut de la cour Pénale Internationale, éd. ACAT, BUKAVU, 2008.</w:t>
      </w:r>
    </w:p>
    <w:p w:rsidR="006B721D" w:rsidRPr="00AE4498" w:rsidRDefault="006B721D" w:rsidP="00AE4498">
      <w:pPr>
        <w:pStyle w:val="Paragraphedeliste"/>
        <w:numPr>
          <w:ilvl w:val="0"/>
          <w:numId w:val="39"/>
        </w:numPr>
        <w:ind w:left="851"/>
      </w:pPr>
      <w:r w:rsidRPr="00AE4498">
        <w:t>IDZUMBUIR ASSOP J., La justice pour mineurs au Zaïre, réalité et perspectives, EUA, Kinshasa, 1994.</w:t>
      </w:r>
    </w:p>
    <w:p w:rsidR="006B721D" w:rsidRPr="00AE4498" w:rsidRDefault="006B721D" w:rsidP="00AE4498">
      <w:pPr>
        <w:pStyle w:val="Paragraphedeliste"/>
        <w:numPr>
          <w:ilvl w:val="0"/>
          <w:numId w:val="39"/>
        </w:numPr>
        <w:ind w:left="851"/>
      </w:pPr>
      <w:r w:rsidRPr="00AE4498">
        <w:t xml:space="preserve">KEBA MBAY, La situation juridique et sociale des enfants en RD Congo, EUA, Kinshasa, 2010. </w:t>
      </w:r>
    </w:p>
    <w:p w:rsidR="006B721D" w:rsidRPr="00AE4498" w:rsidRDefault="006B721D" w:rsidP="00AE4498">
      <w:pPr>
        <w:pStyle w:val="Paragraphedeliste"/>
        <w:numPr>
          <w:ilvl w:val="0"/>
          <w:numId w:val="39"/>
        </w:numPr>
        <w:ind w:left="851"/>
      </w:pPr>
      <w:r w:rsidRPr="00AE4498">
        <w:t>LOKASOLA, F., RD Congo, Quel avenir ? les enfants de la rue, Safari, Kinshasa, 2009.</w:t>
      </w:r>
    </w:p>
    <w:p w:rsidR="006B721D" w:rsidRPr="00AE4498" w:rsidRDefault="006B721D" w:rsidP="00AE4498">
      <w:pPr>
        <w:pStyle w:val="Paragraphedeliste"/>
        <w:numPr>
          <w:ilvl w:val="0"/>
          <w:numId w:val="39"/>
        </w:numPr>
        <w:ind w:left="851"/>
      </w:pPr>
      <w:r w:rsidRPr="00AE4498">
        <w:lastRenderedPageBreak/>
        <w:t>LUNDA-BULULU, La conclusion des traités en droit constitutionnel zaïrois. Etude de droit international et de droit interne, Bruylant, Bruxelles, 1984.</w:t>
      </w:r>
    </w:p>
    <w:p w:rsidR="006B721D" w:rsidRPr="00AE4498" w:rsidRDefault="006B721D" w:rsidP="00AE4498">
      <w:pPr>
        <w:pStyle w:val="Paragraphedeliste"/>
        <w:numPr>
          <w:ilvl w:val="0"/>
          <w:numId w:val="39"/>
        </w:numPr>
        <w:ind w:left="851"/>
      </w:pPr>
      <w:r w:rsidRPr="00AE4498">
        <w:t>MABI MULUMBA, Les dérives d’une gestion prédatrice, le cas du Zaïre devenu République Démocratique du  Congo, CRP, Kinshasa, 1998</w:t>
      </w:r>
    </w:p>
    <w:p w:rsidR="006B721D" w:rsidRPr="00AE4498" w:rsidRDefault="006B721D" w:rsidP="00AE4498">
      <w:pPr>
        <w:pStyle w:val="Paragraphedeliste"/>
        <w:numPr>
          <w:ilvl w:val="0"/>
          <w:numId w:val="39"/>
        </w:numPr>
        <w:ind w:left="851"/>
      </w:pPr>
      <w:r w:rsidRPr="00AE4498">
        <w:t xml:space="preserve">MASIALA MA Solo, Les enfants de personne en RD Congo, Kinshasa, l’Harmattan, 2018. </w:t>
      </w:r>
    </w:p>
    <w:p w:rsidR="006B721D" w:rsidRPr="00AE4498" w:rsidRDefault="006B721D" w:rsidP="00AE4498">
      <w:pPr>
        <w:pStyle w:val="Paragraphedeliste"/>
        <w:numPr>
          <w:ilvl w:val="0"/>
          <w:numId w:val="39"/>
        </w:numPr>
        <w:ind w:left="851"/>
      </w:pPr>
      <w:r w:rsidRPr="00AE4498">
        <w:t>NAVES P, la réforme de la protection de l’enfance, une politique publique en mouvement, Dunod, Paris, 2007</w:t>
      </w:r>
    </w:p>
    <w:p w:rsidR="006B721D" w:rsidRPr="00AE4498" w:rsidRDefault="006B721D" w:rsidP="00AE4498">
      <w:pPr>
        <w:pStyle w:val="Paragraphedeliste"/>
        <w:numPr>
          <w:ilvl w:val="0"/>
          <w:numId w:val="39"/>
        </w:numPr>
        <w:ind w:left="851"/>
      </w:pPr>
      <w:r w:rsidRPr="00AE4498">
        <w:t>NGUYEN QUOC DINH, Droit international public, Dalloz, Paris, 1997.</w:t>
      </w:r>
    </w:p>
    <w:p w:rsidR="006B721D" w:rsidRPr="00EB791B" w:rsidRDefault="006B721D" w:rsidP="00AE4498">
      <w:pPr>
        <w:pStyle w:val="Paragraphedeliste"/>
        <w:numPr>
          <w:ilvl w:val="0"/>
          <w:numId w:val="39"/>
        </w:numPr>
        <w:ind w:left="851"/>
        <w:rPr>
          <w:lang w:val="en-GB"/>
        </w:rPr>
      </w:pPr>
      <w:r w:rsidRPr="00EB791B">
        <w:rPr>
          <w:lang w:val="en-GB"/>
        </w:rPr>
        <w:t>Peter W. Singer, Children at war, Pantheon boks, New-York, 2005.</w:t>
      </w:r>
    </w:p>
    <w:p w:rsidR="006B721D" w:rsidRPr="00AE4498" w:rsidRDefault="006B721D" w:rsidP="00AE4498">
      <w:pPr>
        <w:pStyle w:val="Paragraphedeliste"/>
        <w:numPr>
          <w:ilvl w:val="0"/>
          <w:numId w:val="39"/>
        </w:numPr>
        <w:ind w:left="851"/>
      </w:pPr>
      <w:r w:rsidRPr="00AE4498">
        <w:t>QUOC DINH (N.), P. DAILLIER P et A. PELLET  A, Droit international public, Paris, LGDJ, 2002.</w:t>
      </w:r>
    </w:p>
    <w:p w:rsidR="006B721D" w:rsidRPr="00AE4498" w:rsidRDefault="006B721D" w:rsidP="00AE4498">
      <w:pPr>
        <w:pStyle w:val="Paragraphedeliste"/>
        <w:numPr>
          <w:ilvl w:val="0"/>
          <w:numId w:val="39"/>
        </w:numPr>
        <w:ind w:left="851"/>
      </w:pPr>
      <w:r w:rsidRPr="00AE4498">
        <w:t>RESZOHAZY, R, Théorie et critique des faits sociaux, la renaissance du livre, Bruxelles, 1971.</w:t>
      </w:r>
    </w:p>
    <w:p w:rsidR="006B721D" w:rsidRPr="00AE4498" w:rsidRDefault="006B721D" w:rsidP="00AE4498">
      <w:pPr>
        <w:pStyle w:val="Paragraphedeliste"/>
        <w:numPr>
          <w:ilvl w:val="0"/>
          <w:numId w:val="39"/>
        </w:numPr>
        <w:ind w:left="851"/>
      </w:pPr>
      <w:r w:rsidRPr="00AE4498">
        <w:t>RYFMAN, P. La question des enfants en Afrique centrale : histoire, problématiques, acteurs et enjeux de l'aide, Ellipses, 2005.</w:t>
      </w:r>
    </w:p>
    <w:p w:rsidR="006B721D" w:rsidRPr="00AE4498" w:rsidRDefault="006B721D" w:rsidP="00AE4498">
      <w:pPr>
        <w:pStyle w:val="Paragraphedeliste"/>
        <w:numPr>
          <w:ilvl w:val="0"/>
          <w:numId w:val="39"/>
        </w:numPr>
        <w:ind w:left="851"/>
      </w:pPr>
      <w:r w:rsidRPr="00AE4498">
        <w:t>SANTULLI C., Le statut international de l'ordre juridique étatique : Etude du traitement du droit interne par le droit international, Paris, Pedone, 2001.</w:t>
      </w:r>
    </w:p>
    <w:p w:rsidR="006B721D" w:rsidRPr="00AE4498" w:rsidRDefault="006B721D" w:rsidP="00AE4498">
      <w:pPr>
        <w:pStyle w:val="Paragraphedeliste"/>
        <w:numPr>
          <w:ilvl w:val="0"/>
          <w:numId w:val="39"/>
        </w:numPr>
        <w:ind w:left="851"/>
      </w:pPr>
      <w:r w:rsidRPr="00AE4498">
        <w:t>SCELLE, G, Droit des Relations Internationales et notions du droit international public, PUF, Paris, 2000.</w:t>
      </w:r>
    </w:p>
    <w:p w:rsidR="006B721D" w:rsidRPr="00AE4498" w:rsidRDefault="006B721D" w:rsidP="00AE4498">
      <w:pPr>
        <w:pStyle w:val="Paragraphedeliste"/>
        <w:numPr>
          <w:ilvl w:val="0"/>
          <w:numId w:val="39"/>
        </w:numPr>
        <w:ind w:left="851"/>
      </w:pPr>
      <w:r w:rsidRPr="00AE4498">
        <w:t xml:space="preserve">SCHMITZ M, La guerre, enfants admis - 300 000 enfants soldats dans le monde : comment combattre ce fléau ?, </w:t>
      </w:r>
      <w:hyperlink r:id="rId34" w:tooltip="GRIP (ONG)" w:history="1">
        <w:r w:rsidRPr="00AE4498">
          <w:t>GRIP</w:t>
        </w:r>
      </w:hyperlink>
      <w:r w:rsidRPr="00AE4498">
        <w:t>-Complexe, Bruxelles, 2001.</w:t>
      </w:r>
    </w:p>
    <w:p w:rsidR="006B721D" w:rsidRPr="00EB791B" w:rsidRDefault="006B721D" w:rsidP="00AE4498">
      <w:pPr>
        <w:pStyle w:val="Paragraphedeliste"/>
        <w:numPr>
          <w:ilvl w:val="0"/>
          <w:numId w:val="39"/>
        </w:numPr>
        <w:ind w:left="851"/>
        <w:rPr>
          <w:lang w:val="en-GB"/>
        </w:rPr>
      </w:pPr>
      <w:r w:rsidRPr="00EB791B">
        <w:rPr>
          <w:lang w:val="en-GB"/>
        </w:rPr>
        <w:t>SUSAN et RAYMOND A, Children in War, TV Books, New York, 2010.</w:t>
      </w:r>
    </w:p>
    <w:p w:rsidR="006B721D" w:rsidRPr="00AE4498" w:rsidRDefault="006B721D" w:rsidP="00AE4498">
      <w:pPr>
        <w:pStyle w:val="Paragraphedeliste"/>
        <w:numPr>
          <w:ilvl w:val="0"/>
          <w:numId w:val="39"/>
        </w:numPr>
        <w:ind w:left="851"/>
      </w:pPr>
      <w:r w:rsidRPr="00AE4498">
        <w:t>TORRELI M, La protection internationale des droits de l’enfant, P.U.F, Paris 1983.</w:t>
      </w:r>
    </w:p>
    <w:p w:rsidR="006B721D" w:rsidRPr="00AE4498" w:rsidRDefault="006B721D" w:rsidP="00AE4498">
      <w:pPr>
        <w:pStyle w:val="Paragraphedeliste"/>
        <w:numPr>
          <w:ilvl w:val="0"/>
          <w:numId w:val="39"/>
        </w:numPr>
        <w:ind w:left="851"/>
      </w:pPr>
      <w:r w:rsidRPr="00AE4498">
        <w:t xml:space="preserve">VUNDUAWE te PEMAKO F., Traité de droit administratif, PUC, Kinshasa, 2007. </w:t>
      </w:r>
    </w:p>
    <w:p w:rsidR="00AE4498" w:rsidRDefault="00AE4498" w:rsidP="00AE4498">
      <w:bookmarkStart w:id="25" w:name="_Toc301470627"/>
      <w:bookmarkStart w:id="26" w:name="_Toc369536227"/>
      <w:bookmarkStart w:id="27" w:name="_Toc374959815"/>
      <w:bookmarkStart w:id="28" w:name="_Toc489913079"/>
      <w:bookmarkStart w:id="29" w:name="_Toc56688721"/>
    </w:p>
    <w:p w:rsidR="006B721D" w:rsidRPr="00AE4498" w:rsidRDefault="006B721D" w:rsidP="00AE4498">
      <w:pPr>
        <w:pStyle w:val="Paragraphedeliste"/>
        <w:numPr>
          <w:ilvl w:val="0"/>
          <w:numId w:val="38"/>
        </w:numPr>
        <w:rPr>
          <w:b/>
        </w:rPr>
      </w:pPr>
      <w:r w:rsidRPr="00AE4498">
        <w:rPr>
          <w:b/>
        </w:rPr>
        <w:t>REVUES</w:t>
      </w:r>
      <w:bookmarkEnd w:id="25"/>
      <w:bookmarkEnd w:id="26"/>
      <w:bookmarkEnd w:id="27"/>
      <w:bookmarkEnd w:id="28"/>
      <w:bookmarkEnd w:id="29"/>
    </w:p>
    <w:p w:rsidR="00AE4498" w:rsidRPr="00AE4498" w:rsidRDefault="00AE4498" w:rsidP="00AE4498">
      <w:pPr>
        <w:pStyle w:val="Paragraphedeliste"/>
        <w:ind w:firstLine="0"/>
      </w:pPr>
    </w:p>
    <w:p w:rsidR="006B721D" w:rsidRPr="00AE4498" w:rsidRDefault="006B721D" w:rsidP="00AE4498">
      <w:pPr>
        <w:pStyle w:val="Paragraphedeliste"/>
        <w:numPr>
          <w:ilvl w:val="0"/>
          <w:numId w:val="40"/>
        </w:numPr>
      </w:pPr>
      <w:r w:rsidRPr="00AE4498">
        <w:t xml:space="preserve">A.-D. Olinga, « La Charte africaine sur les droits et le bien-être de l’enfant : essai de présentation », in Penant, no 820, </w:t>
      </w:r>
      <w:r w:rsidRPr="00AE4498">
        <w:lastRenderedPageBreak/>
        <w:t>106e année, 1996, pp. 53-68 ; F. Bugnion, « Les enfants soldats, le droit international humanitaire et la Charte africaine des droits et du bien-être de l’enfant », in African Journal of International and Comparative Law, vol. 12, 2000, pp 275-276.</w:t>
      </w:r>
    </w:p>
    <w:p w:rsidR="006B721D" w:rsidRPr="00AE4498" w:rsidRDefault="006B721D" w:rsidP="00AE4498">
      <w:pPr>
        <w:pStyle w:val="Paragraphedeliste"/>
        <w:numPr>
          <w:ilvl w:val="0"/>
          <w:numId w:val="40"/>
        </w:numPr>
      </w:pPr>
      <w:r w:rsidRPr="00AE4498">
        <w:t>ARZOUMANIA N., PIZZUTELLI (F.), « Victimes et bourreaux : questions de responsabilité liées à la problématique des enfants soldats en Afrique »,in RICR, n°852, décembre 2003,pp. 834-835.</w:t>
      </w:r>
    </w:p>
    <w:p w:rsidR="006B721D" w:rsidRPr="00AE4498" w:rsidRDefault="006B721D" w:rsidP="00AE4498">
      <w:pPr>
        <w:pStyle w:val="Paragraphedeliste"/>
        <w:numPr>
          <w:ilvl w:val="0"/>
          <w:numId w:val="40"/>
        </w:numPr>
      </w:pPr>
      <w:r w:rsidRPr="00AE4498">
        <w:t>Boukongou, « L’application de la Charte africaine des droits de l’homme et des peuples par les autorités nationales en Afrique centrale », in L’Application nationale de la Charte africaine des droits de l’homme et des peuples, J.-F. Flauss, E. Lambert-Abdelgawad (dir.), Bruxelles, Bruylant – Nemesis (Droit et justice ; 54), 2004, pp.160-161.</w:t>
      </w:r>
    </w:p>
    <w:p w:rsidR="006B721D" w:rsidRPr="00AE4498" w:rsidRDefault="006B721D" w:rsidP="00AE4498">
      <w:pPr>
        <w:pStyle w:val="Paragraphedeliste"/>
        <w:numPr>
          <w:ilvl w:val="0"/>
          <w:numId w:val="40"/>
        </w:numPr>
      </w:pPr>
      <w:r w:rsidRPr="00AE4498">
        <w:t>Boukongou, « Vie familiale comme lieu d’exercice des droits fondamentaux : lecture des pratiques africaines », in Le Défi des droits fondamentaux, G. Otis et J.-Y. Morin (dir.), Bruxelles, Bruylant, 2000 ; A. Lamboley, « Les droits fondamentaux de l’enfant », in Libertés et droits fondamentaux, R. Cabril- lac, M.-A. Frison-Roche, T. Revet , 12e éd., Paris, Dalloz, 2006.pp 896-897</w:t>
      </w:r>
    </w:p>
    <w:p w:rsidR="006B721D" w:rsidRPr="00AE4498" w:rsidRDefault="006B721D" w:rsidP="00AE4498">
      <w:pPr>
        <w:pStyle w:val="Paragraphedeliste"/>
        <w:numPr>
          <w:ilvl w:val="0"/>
          <w:numId w:val="40"/>
        </w:numPr>
      </w:pPr>
      <w:r w:rsidRPr="00AE4498">
        <w:t>DESCOUBES, B. ; Barbe, É. ; Le Borgne, J. ; Blanc, A.-G. 2008. « Protection de l’enfance. Une loi majeure »in les Cahiers dynamiques, n° 41, mai, pp. 7-10.</w:t>
      </w:r>
    </w:p>
    <w:p w:rsidR="006B721D" w:rsidRPr="00AE4498" w:rsidRDefault="00716F91" w:rsidP="00AE4498">
      <w:pPr>
        <w:pStyle w:val="Paragraphedeliste"/>
        <w:numPr>
          <w:ilvl w:val="0"/>
          <w:numId w:val="40"/>
        </w:numPr>
      </w:pPr>
      <w:hyperlink r:id="rId35" w:tooltip="http://www.cicr.org/web/fre/sitefre0.nsf/htmlall/5fzfff?opendocument" w:history="1">
        <w:r w:rsidR="006B721D" w:rsidRPr="00AE4498">
          <w:t>DOSWALD-BECK Louise, « Le nouveau Protocole sur les armes à laser aveuglantes</w:t>
        </w:r>
      </w:hyperlink>
      <w:r w:rsidR="006B721D" w:rsidRPr="00AE4498">
        <w:t> », in Revue internationale de la Croix-Rouge,  no 819, juin 1996, pp.319-320.</w:t>
      </w:r>
    </w:p>
    <w:p w:rsidR="006B721D" w:rsidRPr="00AE4498" w:rsidRDefault="006B721D" w:rsidP="00AE4498">
      <w:pPr>
        <w:pStyle w:val="Paragraphedeliste"/>
        <w:numPr>
          <w:ilvl w:val="0"/>
          <w:numId w:val="40"/>
        </w:numPr>
      </w:pPr>
      <w:r w:rsidRPr="00AE4498">
        <w:t>HCR « L’abus sexuel d’enfants dans des camps de réfugiés d’Afrique », in Le   Monde, 27 février 2002.pp 708-709.</w:t>
      </w:r>
    </w:p>
    <w:p w:rsidR="006B721D" w:rsidRPr="00AE4498" w:rsidRDefault="006B721D" w:rsidP="00AE4498">
      <w:pPr>
        <w:pStyle w:val="Paragraphedeliste"/>
        <w:numPr>
          <w:ilvl w:val="0"/>
          <w:numId w:val="40"/>
        </w:numPr>
      </w:pPr>
      <w:r w:rsidRPr="00AE4498">
        <w:t>KABA, L’Avenir des droits de l’homme en Afrique au XXIe siècle, Dakar, Le nouvel horizon, 1996 ; J. Fierens, « La Charte africaine des droits de l’homme et des peuples », in RTDH, vol. 1, 1990, pp. 235-248.</w:t>
      </w:r>
    </w:p>
    <w:p w:rsidR="006B721D" w:rsidRPr="00AE4498" w:rsidRDefault="006B721D" w:rsidP="00AE4498">
      <w:pPr>
        <w:pStyle w:val="Paragraphedeliste"/>
        <w:numPr>
          <w:ilvl w:val="0"/>
          <w:numId w:val="40"/>
        </w:numPr>
      </w:pPr>
      <w:r w:rsidRPr="00AE4498">
        <w:t>KELSEN H., La transformation du droit international en droit interne, in R.G.D.I.P, Paris,  1936, pp 449-450</w:t>
      </w:r>
    </w:p>
    <w:p w:rsidR="006B721D" w:rsidRPr="00AE4498" w:rsidRDefault="006B721D" w:rsidP="00AE4498">
      <w:pPr>
        <w:pStyle w:val="Paragraphedeliste"/>
        <w:numPr>
          <w:ilvl w:val="0"/>
          <w:numId w:val="40"/>
        </w:numPr>
      </w:pPr>
      <w:r w:rsidRPr="00AE4498">
        <w:t>KOUASSI K.B, « l’enfant et l’embrigadement idéologique » in la protection internationale des droits de l’enfant, travaux du CERDIRI de l’académie internationale de la Haye de 1979, 1997, pp 506-507.</w:t>
      </w:r>
    </w:p>
    <w:p w:rsidR="006B721D" w:rsidRPr="00AE4498" w:rsidRDefault="006B721D" w:rsidP="00AE4498">
      <w:pPr>
        <w:pStyle w:val="Paragraphedeliste"/>
        <w:numPr>
          <w:ilvl w:val="0"/>
          <w:numId w:val="40"/>
        </w:numPr>
      </w:pPr>
      <w:r w:rsidRPr="00AE4498">
        <w:lastRenderedPageBreak/>
        <w:t>MEMENTEAU, G, La situation des droits de l’enfant conçu, de la rigueur classique à l’exaltation baroque, in RGDC, Paris.,1990, pp 601-602.</w:t>
      </w:r>
    </w:p>
    <w:p w:rsidR="006B721D" w:rsidRPr="00AE4498" w:rsidRDefault="006B721D" w:rsidP="00AE4498">
      <w:pPr>
        <w:pStyle w:val="Paragraphedeliste"/>
        <w:numPr>
          <w:ilvl w:val="0"/>
          <w:numId w:val="40"/>
        </w:numPr>
      </w:pPr>
      <w:r w:rsidRPr="00AE4498">
        <w:t>MOSLER H., L'application du droit international public par les tribunaux nationaux, in RCADI, 1957, Tome 1.</w:t>
      </w:r>
    </w:p>
    <w:p w:rsidR="006B721D" w:rsidRPr="00AE4498" w:rsidRDefault="006B721D" w:rsidP="00AE4498">
      <w:pPr>
        <w:pStyle w:val="Paragraphedeliste"/>
        <w:numPr>
          <w:ilvl w:val="0"/>
          <w:numId w:val="40"/>
        </w:numPr>
      </w:pPr>
      <w:r w:rsidRPr="00AE4498">
        <w:t>Nations Unies « RDC : La situation des enfants dans le Bandundu », in Communiqué des Nations unies, 14 décembre 2007.pp 600-601.</w:t>
      </w:r>
    </w:p>
    <w:p w:rsidR="006B721D" w:rsidRPr="00AE4498" w:rsidRDefault="006B721D" w:rsidP="00AE4498">
      <w:pPr>
        <w:pStyle w:val="Paragraphedeliste"/>
        <w:numPr>
          <w:ilvl w:val="0"/>
          <w:numId w:val="40"/>
        </w:numPr>
      </w:pPr>
      <w:r w:rsidRPr="00AE4498">
        <w:t>SENE, Nabo, « Tuer n’est pas jouer quand l’enfance est violée … », in le nouvel Afrique, Asie, n°171, Décembre 2003, pp450-451.</w:t>
      </w:r>
    </w:p>
    <w:p w:rsidR="00AE4498" w:rsidRDefault="00AE4498" w:rsidP="00AE4498"/>
    <w:p w:rsidR="006B721D" w:rsidRPr="00AE4498" w:rsidRDefault="006B721D" w:rsidP="00AE4498">
      <w:pPr>
        <w:pStyle w:val="Paragraphedeliste"/>
        <w:numPr>
          <w:ilvl w:val="0"/>
          <w:numId w:val="38"/>
        </w:numPr>
        <w:rPr>
          <w:b/>
        </w:rPr>
      </w:pPr>
      <w:r w:rsidRPr="00AE4498">
        <w:rPr>
          <w:b/>
        </w:rPr>
        <w:t>WEBOGRAPHIE</w:t>
      </w:r>
    </w:p>
    <w:p w:rsidR="00AE4498" w:rsidRPr="00AE4498" w:rsidRDefault="00AE4498" w:rsidP="00AE4498"/>
    <w:p w:rsidR="006B721D" w:rsidRPr="00AE4498" w:rsidRDefault="006B721D" w:rsidP="00AE4498">
      <w:pPr>
        <w:pStyle w:val="Paragraphedeliste"/>
        <w:numPr>
          <w:ilvl w:val="0"/>
          <w:numId w:val="41"/>
        </w:numPr>
      </w:pPr>
      <w:r w:rsidRPr="00AE4498">
        <w:t>Christophe BENAVAUT : méthodologie de recherche, www.google.fr</w:t>
      </w:r>
    </w:p>
    <w:p w:rsidR="006B721D" w:rsidRPr="00AE4498" w:rsidRDefault="00716F91" w:rsidP="00AE4498">
      <w:pPr>
        <w:pStyle w:val="Paragraphedeliste"/>
        <w:numPr>
          <w:ilvl w:val="0"/>
          <w:numId w:val="41"/>
        </w:numPr>
      </w:pPr>
      <w:hyperlink r:id="rId36" w:history="1">
        <w:r w:rsidR="006B721D" w:rsidRPr="00AE4498">
          <w:t>http://www.explored.com.ec/noticias-ecuador/menores-de-edad reclutados-por-militares-y-guerilleros-95543-95544.html</w:t>
        </w:r>
      </w:hyperlink>
    </w:p>
    <w:p w:rsidR="006B721D" w:rsidRPr="00AE4498" w:rsidRDefault="006B721D" w:rsidP="00AE4498">
      <w:pPr>
        <w:pStyle w:val="Paragraphedeliste"/>
        <w:numPr>
          <w:ilvl w:val="0"/>
          <w:numId w:val="41"/>
        </w:numPr>
      </w:pPr>
      <w:r w:rsidRPr="00AE4498">
        <w:t>http://www.icrc.org/web/fre/sitefre0.nsf/htmlall/786E7D1F25A781C125A781C750043831B/$File/FRA 03 juridique “la protection juridique des enfants dans les conflits armés.</w:t>
      </w:r>
    </w:p>
    <w:p w:rsidR="006B721D" w:rsidRPr="00AE4498" w:rsidRDefault="006B721D" w:rsidP="00AE4498">
      <w:pPr>
        <w:pStyle w:val="Paragraphedeliste"/>
        <w:numPr>
          <w:ilvl w:val="0"/>
          <w:numId w:val="41"/>
        </w:numPr>
      </w:pPr>
      <w:r w:rsidRPr="00AE4498">
        <w:t>http://www.unicef.org.htm. Interdiction de l’enrôlement avant 18 ans, l’UNICEF salue l’accord sur l’interdiction de l’enrôlement avant dix-huit ans.</w:t>
      </w:r>
    </w:p>
    <w:p w:rsidR="006B721D" w:rsidRPr="00AE4498" w:rsidRDefault="006B721D" w:rsidP="00AE4498">
      <w:pPr>
        <w:pStyle w:val="Paragraphedeliste"/>
        <w:numPr>
          <w:ilvl w:val="0"/>
          <w:numId w:val="41"/>
        </w:numPr>
      </w:pPr>
      <w:r w:rsidRPr="00AE4498">
        <w:t>http://Conflits.revues.org/articles.php3 ? Id article= 273 : Duclos (L-J),“les enfants et la violence politique”.</w:t>
      </w:r>
    </w:p>
    <w:p w:rsidR="006B721D" w:rsidRPr="00AE4498" w:rsidRDefault="006B721D" w:rsidP="00AE4498">
      <w:pPr>
        <w:pStyle w:val="Paragraphedeliste"/>
        <w:numPr>
          <w:ilvl w:val="0"/>
          <w:numId w:val="41"/>
        </w:numPr>
        <w:rPr>
          <w:lang w:val="en-GB"/>
        </w:rPr>
      </w:pPr>
      <w:r w:rsidRPr="00AE4498">
        <w:rPr>
          <w:lang w:val="en-GB"/>
        </w:rPr>
        <w:t>Human Rights Watch, « DR Congo: Army Should Stop Use of Child Soldiers » avril 2007, disponible sur le site www.hrw.org, consulté le 27 mai 2008.</w:t>
      </w:r>
    </w:p>
    <w:p w:rsidR="006B721D" w:rsidRPr="00AE4498" w:rsidRDefault="006B721D" w:rsidP="00AE4498">
      <w:pPr>
        <w:pStyle w:val="Paragraphedeliste"/>
        <w:numPr>
          <w:ilvl w:val="0"/>
          <w:numId w:val="41"/>
        </w:numPr>
      </w:pPr>
      <w:r w:rsidRPr="00AE4498">
        <w:t>Rapport du Secrétaire général sur les enfants et les conflits armés, Document Nations-Unies, S/2003/1053, du 10 novembre 2003, §24 (</w:t>
      </w:r>
      <w:hyperlink r:id="rId37" w:history="1">
        <w:r w:rsidRPr="00AE4498">
          <w:t>http://www.un.org/french/docs/sc/reports/2003/sgrap03.htm</w:t>
        </w:r>
      </w:hyperlink>
      <w:r w:rsidRPr="00AE4498">
        <w:t>).</w:t>
      </w:r>
    </w:p>
    <w:p w:rsidR="006B721D" w:rsidRPr="00AE4498" w:rsidRDefault="006B721D" w:rsidP="00AE4498">
      <w:pPr>
        <w:pStyle w:val="Paragraphedeliste"/>
        <w:numPr>
          <w:ilvl w:val="0"/>
          <w:numId w:val="41"/>
        </w:numPr>
      </w:pPr>
      <w:r w:rsidRPr="00AE4498">
        <w:t>www.irenees.net! Le Marchand (joseph), « le rôle des ONG dans la construction de la paix », 2007.</w:t>
      </w:r>
    </w:p>
    <w:bookmarkEnd w:id="24"/>
    <w:p w:rsidR="00CA4DB5" w:rsidRPr="00F95AA6" w:rsidRDefault="00CA4DB5" w:rsidP="00CA4DB5"/>
    <w:sectPr w:rsidR="00CA4DB5" w:rsidRPr="00F95AA6" w:rsidSect="003559CB">
      <w:footerReference w:type="default" r:id="rId38"/>
      <w:type w:val="evenPage"/>
      <w:pgSz w:w="8789" w:h="13325" w:code="160"/>
      <w:pgMar w:top="851" w:right="851" w:bottom="1134" w:left="1418" w:header="56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F91" w:rsidRDefault="00716F91" w:rsidP="0091487F">
      <w:r>
        <w:separator/>
      </w:r>
    </w:p>
  </w:endnote>
  <w:endnote w:type="continuationSeparator" w:id="0">
    <w:p w:rsidR="00716F91" w:rsidRDefault="00716F91" w:rsidP="0091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Franklin Gothic Medium Cond"/>
    <w:charset w:val="00"/>
    <w:family w:val="auto"/>
    <w:pitch w:val="variable"/>
    <w:sig w:usb0="00000001" w:usb1="00000040" w:usb2="00000000" w:usb3="00000000" w:csb0="00000009"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D2" w:rsidRDefault="00242DD2">
    <w:pPr>
      <w:framePr w:wrap="around" w:vAnchor="text" w:hAnchor="margin" w:xAlign="center" w:y="1"/>
    </w:pPr>
    <w:r>
      <w:fldChar w:fldCharType="begin"/>
    </w:r>
    <w:r>
      <w:instrText xml:space="preserve">PAGE  </w:instrText>
    </w:r>
    <w:r>
      <w:fldChar w:fldCharType="separate"/>
    </w:r>
    <w:r>
      <w:rPr>
        <w:noProof/>
      </w:rPr>
      <w:t>5</w:t>
    </w:r>
    <w:r>
      <w:fldChar w:fldCharType="end"/>
    </w:r>
  </w:p>
  <w:p w:rsidR="00242DD2" w:rsidRDefault="00242DD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D2" w:rsidRDefault="00242DD2">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rsidR="00242DD2" w:rsidRDefault="00242D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D2" w:rsidRPr="0040286A" w:rsidRDefault="00242DD2" w:rsidP="0040286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D2" w:rsidRPr="0040286A" w:rsidRDefault="00242DD2" w:rsidP="0040286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02337"/>
      <w:docPartObj>
        <w:docPartGallery w:val="Page Numbers (Bottom of Page)"/>
        <w:docPartUnique/>
      </w:docPartObj>
    </w:sdtPr>
    <w:sdtEndPr/>
    <w:sdtContent>
      <w:p w:rsidR="00242DD2" w:rsidRPr="0040286A" w:rsidRDefault="00242DD2" w:rsidP="0040286A">
        <w:pPr>
          <w:pStyle w:val="-pieddepage"/>
        </w:pPr>
        <w:r w:rsidRPr="0040286A">
          <w:fldChar w:fldCharType="begin"/>
        </w:r>
        <w:r w:rsidRPr="0040286A">
          <w:instrText>PAGE   \* MERGEFORMAT</w:instrText>
        </w:r>
        <w:r w:rsidRPr="0040286A">
          <w:fldChar w:fldCharType="separate"/>
        </w:r>
        <w:r w:rsidR="00E75DC4">
          <w:rPr>
            <w:noProof/>
          </w:rPr>
          <w:t>162</w:t>
        </w:r>
        <w:r w:rsidRPr="0040286A">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D2" w:rsidRPr="0040286A" w:rsidRDefault="00242DD2" w:rsidP="004028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F91" w:rsidRDefault="00716F91" w:rsidP="00257749">
      <w:pPr>
        <w:ind w:firstLine="0"/>
      </w:pPr>
      <w:r>
        <w:separator/>
      </w:r>
    </w:p>
  </w:footnote>
  <w:footnote w:type="continuationSeparator" w:id="0">
    <w:p w:rsidR="00716F91" w:rsidRDefault="00716F91" w:rsidP="00257749">
      <w:pPr>
        <w:ind w:firstLine="0"/>
      </w:pPr>
      <w:r>
        <w:continuationSeparator/>
      </w:r>
    </w:p>
  </w:footnote>
  <w:footnote w:type="continuationNotice" w:id="1">
    <w:p w:rsidR="00716F91" w:rsidRDefault="00716F91" w:rsidP="00257749">
      <w:pPr>
        <w:ind w:firstLine="0"/>
      </w:pPr>
    </w:p>
  </w:footnote>
  <w:footnote w:id="2">
    <w:p w:rsidR="00242DD2" w:rsidRPr="00954DAA" w:rsidRDefault="00242DD2" w:rsidP="007D1916">
      <w:pPr>
        <w:pStyle w:val="Notedebasdepage"/>
        <w:ind w:left="142" w:hanging="142"/>
      </w:pPr>
      <w:r w:rsidRPr="00954DAA">
        <w:rPr>
          <w:rStyle w:val="Appelnotedebasdep"/>
        </w:rPr>
        <w:footnoteRef/>
      </w:r>
      <w:r w:rsidRPr="00954DAA">
        <w:t xml:space="preserve"> ITEKA, CAFOB, AFJ, ADI, LIBEJEUN, </w:t>
      </w:r>
      <w:r w:rsidRPr="00954DAA">
        <w:rPr>
          <w:i/>
        </w:rPr>
        <w:t>Rapport sur la situation des droits de l'homme dans le monde</w:t>
      </w:r>
      <w:r w:rsidRPr="00954DAA">
        <w:t>, Juillet, 2001. p.87</w:t>
      </w:r>
    </w:p>
  </w:footnote>
  <w:footnote w:id="3">
    <w:p w:rsidR="00242DD2" w:rsidRPr="00954DAA" w:rsidRDefault="00242DD2" w:rsidP="007D1916">
      <w:pPr>
        <w:pStyle w:val="Notedebasdepage"/>
        <w:ind w:left="142" w:hanging="142"/>
      </w:pPr>
      <w:r w:rsidRPr="00954DAA">
        <w:rPr>
          <w:vertAlign w:val="superscript"/>
        </w:rPr>
        <w:footnoteRef/>
      </w:r>
      <w:r w:rsidRPr="00954DAA">
        <w:rPr>
          <w:vertAlign w:val="superscript"/>
        </w:rPr>
        <w:t xml:space="preserve"> </w:t>
      </w:r>
      <w:r w:rsidRPr="00954DAA">
        <w:t>Idem.p.74</w:t>
      </w:r>
    </w:p>
  </w:footnote>
  <w:footnote w:id="4">
    <w:p w:rsidR="00242DD2" w:rsidRPr="00954DAA" w:rsidRDefault="00242DD2" w:rsidP="007D1916">
      <w:pPr>
        <w:pStyle w:val="Notedebasdepage"/>
        <w:ind w:left="142" w:hanging="142"/>
      </w:pPr>
      <w:r w:rsidRPr="00954DAA">
        <w:rPr>
          <w:vertAlign w:val="superscript"/>
        </w:rPr>
        <w:footnoteRef/>
      </w:r>
      <w:r w:rsidRPr="00954DAA">
        <w:rPr>
          <w:vertAlign w:val="superscript"/>
        </w:rPr>
        <w:t xml:space="preserve"> </w:t>
      </w:r>
      <w:r w:rsidRPr="00954DAA">
        <w:t xml:space="preserve">BIRUKA Innocent., </w:t>
      </w:r>
      <w:r w:rsidRPr="00954DAA">
        <w:rPr>
          <w:i/>
          <w:iCs/>
        </w:rPr>
        <w:t>La protection de la femme et de l'enfant dans les conflits armés en Afrique</w:t>
      </w:r>
      <w:r w:rsidRPr="00954DAA">
        <w:rPr>
          <w:iCs/>
        </w:rPr>
        <w:t> :Bilan de l’Organisation des Nations Unies</w:t>
      </w:r>
      <w:r w:rsidRPr="00954DAA">
        <w:t>, L'harmattan, Paris, 2008, p500.</w:t>
      </w:r>
    </w:p>
  </w:footnote>
  <w:footnote w:id="5">
    <w:p w:rsidR="00242DD2" w:rsidRPr="00954DAA" w:rsidRDefault="00242DD2" w:rsidP="007D1916">
      <w:pPr>
        <w:pStyle w:val="Notedebasdepage"/>
        <w:ind w:left="142" w:hanging="142"/>
      </w:pPr>
      <w:r w:rsidRPr="00954DAA">
        <w:rPr>
          <w:rStyle w:val="Appelnotedebasdep"/>
        </w:rPr>
        <w:footnoteRef/>
      </w:r>
      <w:r w:rsidRPr="00954DAA">
        <w:t xml:space="preserve"> ARIES P., </w:t>
      </w:r>
      <w:r w:rsidRPr="00954DAA">
        <w:rPr>
          <w:i/>
        </w:rPr>
        <w:t>L’enfant et la vie familiale sous l’ancien régime</w:t>
      </w:r>
      <w:r w:rsidRPr="00954DAA">
        <w:t>, Ed du Seuil, Paris, 1975. p.316.</w:t>
      </w:r>
    </w:p>
  </w:footnote>
  <w:footnote w:id="6">
    <w:p w:rsidR="00242DD2" w:rsidRPr="00954DAA" w:rsidRDefault="00242DD2" w:rsidP="007D1916">
      <w:pPr>
        <w:pStyle w:val="Notedebasdepage"/>
        <w:ind w:left="142" w:hanging="142"/>
      </w:pPr>
      <w:r w:rsidRPr="00954DAA">
        <w:rPr>
          <w:rStyle w:val="Appelnotedebasdep"/>
        </w:rPr>
        <w:footnoteRef/>
      </w:r>
      <w:r w:rsidRPr="00954DAA">
        <w:t xml:space="preserve"> KEBA MBAY, </w:t>
      </w:r>
      <w:r w:rsidRPr="00954DAA">
        <w:rPr>
          <w:i/>
        </w:rPr>
        <w:t>La situation juridique et sociale des enfants en RD Congo</w:t>
      </w:r>
      <w:r w:rsidRPr="00954DAA">
        <w:t xml:space="preserve">, EUA, Kinshasa, 2010, p67. </w:t>
      </w:r>
    </w:p>
  </w:footnote>
  <w:footnote w:id="7">
    <w:p w:rsidR="00242DD2" w:rsidRPr="00954DAA" w:rsidRDefault="00242DD2" w:rsidP="007D1916">
      <w:pPr>
        <w:pStyle w:val="Notedebasdepage"/>
        <w:ind w:left="142" w:hanging="142"/>
      </w:pPr>
      <w:r w:rsidRPr="00954DAA">
        <w:rPr>
          <w:rStyle w:val="Appelnotedebasdep"/>
        </w:rPr>
        <w:footnoteRef/>
      </w:r>
      <w:r w:rsidRPr="00954DAA">
        <w:t xml:space="preserve"> CHEUZEVILLE H. , </w:t>
      </w:r>
      <w:r w:rsidRPr="00954DAA">
        <w:rPr>
          <w:iCs/>
        </w:rPr>
        <w:t xml:space="preserve">Kadogo, </w:t>
      </w:r>
      <w:r w:rsidRPr="00954DAA">
        <w:rPr>
          <w:i/>
          <w:iCs/>
        </w:rPr>
        <w:t>Enfant des guerres d'Afrique centrale : Soudan, Ouganda, Rwanda, R-D Congo</w:t>
      </w:r>
      <w:r w:rsidRPr="00954DAA">
        <w:rPr>
          <w:iCs/>
        </w:rPr>
        <w:t>,</w:t>
      </w:r>
      <w:r w:rsidRPr="00954DAA">
        <w:t xml:space="preserve"> l'harmattan, Paris, 2003, p311.</w:t>
      </w:r>
    </w:p>
  </w:footnote>
  <w:footnote w:id="8">
    <w:p w:rsidR="00242DD2" w:rsidRPr="00954DAA" w:rsidRDefault="00242DD2" w:rsidP="008812CF">
      <w:pPr>
        <w:spacing w:line="276" w:lineRule="auto"/>
        <w:ind w:left="142" w:hanging="142"/>
        <w:rPr>
          <w:sz w:val="20"/>
          <w:szCs w:val="20"/>
        </w:rPr>
      </w:pPr>
      <w:r w:rsidRPr="00954DAA">
        <w:rPr>
          <w:rStyle w:val="Appelnotedebasdep"/>
          <w:sz w:val="20"/>
          <w:szCs w:val="20"/>
        </w:rPr>
        <w:footnoteRef/>
      </w:r>
      <w:r w:rsidRPr="00954DAA">
        <w:rPr>
          <w:sz w:val="20"/>
          <w:szCs w:val="20"/>
        </w:rPr>
        <w:t xml:space="preserve"> ARIES (P.), « L’enfant et la vie familiale sous l’Ancien Régime », </w:t>
      </w:r>
      <w:r w:rsidRPr="00954DAA">
        <w:rPr>
          <w:i/>
          <w:sz w:val="20"/>
          <w:szCs w:val="20"/>
        </w:rPr>
        <w:t>op. cit</w:t>
      </w:r>
      <w:r w:rsidRPr="00954DAA">
        <w:rPr>
          <w:sz w:val="20"/>
          <w:szCs w:val="20"/>
        </w:rPr>
        <w:t>.,  p.316</w:t>
      </w:r>
    </w:p>
  </w:footnote>
  <w:footnote w:id="9">
    <w:p w:rsidR="00242DD2" w:rsidRPr="00954DAA" w:rsidRDefault="00242DD2" w:rsidP="008812CF">
      <w:pPr>
        <w:pStyle w:val="Notedebasdepage"/>
        <w:ind w:left="142" w:hanging="142"/>
      </w:pPr>
      <w:r w:rsidRPr="00954DAA">
        <w:rPr>
          <w:rStyle w:val="Appelnotedebasdep"/>
        </w:rPr>
        <w:footnoteRef/>
      </w:r>
      <w:r w:rsidRPr="00954DAA">
        <w:t xml:space="preserve"> MEUNIER (G.),   L’application de la Convention des Nations Unies relative aux  droits de l’enfant dans  le droit interne des Etats parties , </w:t>
      </w:r>
      <w:r w:rsidRPr="00954DAA">
        <w:rPr>
          <w:i/>
        </w:rPr>
        <w:t>op. cit</w:t>
      </w:r>
      <w:r w:rsidRPr="00954DAA">
        <w:t>., p. 16.</w:t>
      </w:r>
    </w:p>
  </w:footnote>
  <w:footnote w:id="10">
    <w:p w:rsidR="00242DD2" w:rsidRPr="00954DAA" w:rsidRDefault="00242DD2" w:rsidP="00066D67">
      <w:pPr>
        <w:spacing w:line="276" w:lineRule="auto"/>
        <w:ind w:left="142" w:hanging="142"/>
        <w:rPr>
          <w:sz w:val="20"/>
          <w:szCs w:val="20"/>
        </w:rPr>
      </w:pPr>
      <w:r w:rsidRPr="00954DAA">
        <w:rPr>
          <w:rStyle w:val="Appelnotedebasdep"/>
          <w:sz w:val="20"/>
          <w:szCs w:val="20"/>
        </w:rPr>
        <w:footnoteRef/>
      </w:r>
      <w:r w:rsidRPr="00954DAA">
        <w:rPr>
          <w:sz w:val="20"/>
          <w:szCs w:val="20"/>
        </w:rPr>
        <w:t xml:space="preserve"> MEUNIER  (G.),  </w:t>
      </w:r>
      <w:r w:rsidRPr="00954DAA">
        <w:rPr>
          <w:i/>
          <w:sz w:val="20"/>
          <w:szCs w:val="20"/>
        </w:rPr>
        <w:t>op.cit</w:t>
      </w:r>
      <w:r w:rsidRPr="00954DAA">
        <w:rPr>
          <w:sz w:val="20"/>
          <w:szCs w:val="20"/>
        </w:rPr>
        <w:t xml:space="preserve"> ,p. 200.</w:t>
      </w:r>
    </w:p>
  </w:footnote>
  <w:footnote w:id="11">
    <w:p w:rsidR="00242DD2" w:rsidRPr="00954DAA" w:rsidRDefault="00242DD2" w:rsidP="00066D67">
      <w:pPr>
        <w:spacing w:line="276" w:lineRule="auto"/>
        <w:ind w:left="142" w:hanging="142"/>
        <w:rPr>
          <w:sz w:val="20"/>
          <w:szCs w:val="20"/>
        </w:rPr>
      </w:pPr>
      <w:r w:rsidRPr="00954DAA">
        <w:rPr>
          <w:rStyle w:val="Appelnotedebasdep"/>
          <w:sz w:val="20"/>
          <w:szCs w:val="20"/>
        </w:rPr>
        <w:footnoteRef/>
      </w:r>
      <w:r w:rsidRPr="00954DAA">
        <w:rPr>
          <w:sz w:val="20"/>
          <w:szCs w:val="20"/>
        </w:rPr>
        <w:t xml:space="preserve"> BART J., </w:t>
      </w:r>
      <w:r w:rsidRPr="00954DAA">
        <w:rPr>
          <w:i/>
          <w:sz w:val="20"/>
          <w:szCs w:val="20"/>
        </w:rPr>
        <w:t>op.cit</w:t>
      </w:r>
      <w:r w:rsidRPr="00954DAA">
        <w:rPr>
          <w:sz w:val="20"/>
          <w:szCs w:val="20"/>
        </w:rPr>
        <w:t>.,p. 338.</w:t>
      </w:r>
    </w:p>
  </w:footnote>
  <w:footnote w:id="12">
    <w:p w:rsidR="00242DD2" w:rsidRPr="00954DAA" w:rsidRDefault="00242DD2" w:rsidP="00007E4F">
      <w:pPr>
        <w:spacing w:line="276" w:lineRule="auto"/>
        <w:ind w:left="142" w:hanging="142"/>
        <w:rPr>
          <w:sz w:val="20"/>
          <w:szCs w:val="20"/>
        </w:rPr>
      </w:pPr>
      <w:r w:rsidRPr="00954DAA">
        <w:rPr>
          <w:rStyle w:val="Appelnotedebasdep"/>
          <w:sz w:val="20"/>
          <w:szCs w:val="20"/>
        </w:rPr>
        <w:footnoteRef/>
      </w:r>
      <w:r w:rsidRPr="00954DAA">
        <w:rPr>
          <w:sz w:val="20"/>
          <w:szCs w:val="20"/>
        </w:rPr>
        <w:t xml:space="preserve"> OURLIAC P., GAZZANIGA  J-L.,  «Histoire du  droit privé français de l’An mil au  Code  civil  »,Paris,  Albin Michel, 1985, p. 253.</w:t>
      </w:r>
    </w:p>
  </w:footnote>
  <w:footnote w:id="13">
    <w:p w:rsidR="00242DD2" w:rsidRPr="00954DAA" w:rsidRDefault="00242DD2" w:rsidP="00007E4F">
      <w:pPr>
        <w:spacing w:line="276" w:lineRule="auto"/>
        <w:ind w:left="142" w:hanging="142"/>
        <w:rPr>
          <w:sz w:val="20"/>
          <w:szCs w:val="20"/>
        </w:rPr>
      </w:pPr>
      <w:r w:rsidRPr="00954DAA">
        <w:rPr>
          <w:rStyle w:val="Appelnotedebasdep"/>
          <w:sz w:val="20"/>
          <w:szCs w:val="20"/>
        </w:rPr>
        <w:footnoteRef/>
      </w:r>
      <w:r w:rsidRPr="00954DAA">
        <w:rPr>
          <w:sz w:val="20"/>
          <w:szCs w:val="20"/>
        </w:rPr>
        <w:t xml:space="preserve"> BURGUIÈRE  A.,   KLAPISCH-ZUBER  C.,   SEGALEN  M.,   ZONABEND  F.,   </w:t>
      </w:r>
      <w:r w:rsidRPr="00954DAA">
        <w:rPr>
          <w:i/>
          <w:sz w:val="20"/>
          <w:szCs w:val="20"/>
        </w:rPr>
        <w:t>Histoire   de   la   famille</w:t>
      </w:r>
      <w:r w:rsidRPr="00954DAA">
        <w:rPr>
          <w:sz w:val="20"/>
          <w:szCs w:val="20"/>
        </w:rPr>
        <w:t xml:space="preserve"> , Paris,  Armand Colin, 1986, p. 134. </w:t>
      </w:r>
    </w:p>
  </w:footnote>
  <w:footnote w:id="14">
    <w:p w:rsidR="00242DD2" w:rsidRPr="00954DAA" w:rsidRDefault="00242DD2" w:rsidP="00007E4F">
      <w:pPr>
        <w:spacing w:line="276" w:lineRule="auto"/>
        <w:ind w:left="142" w:hanging="142"/>
        <w:rPr>
          <w:sz w:val="20"/>
          <w:szCs w:val="20"/>
        </w:rPr>
      </w:pPr>
      <w:r w:rsidRPr="00954DAA">
        <w:rPr>
          <w:rStyle w:val="Appelnotedebasdep"/>
          <w:sz w:val="20"/>
          <w:szCs w:val="20"/>
        </w:rPr>
        <w:footnoteRef/>
      </w:r>
      <w:r w:rsidRPr="00954DAA">
        <w:rPr>
          <w:sz w:val="20"/>
          <w:szCs w:val="20"/>
        </w:rPr>
        <w:t xml:space="preserve"> Dans la « Somme des pêchés  » de 1584, le casuiste Jean Benedicti affirmait que « l’enfant est tenu d’obéir sous peine de pêché mortel ».</w:t>
      </w:r>
    </w:p>
  </w:footnote>
  <w:footnote w:id="15">
    <w:p w:rsidR="00242DD2" w:rsidRPr="00954DAA" w:rsidRDefault="00242DD2" w:rsidP="00007E4F">
      <w:pPr>
        <w:spacing w:line="276" w:lineRule="auto"/>
        <w:ind w:left="142" w:hanging="142"/>
        <w:rPr>
          <w:sz w:val="20"/>
          <w:szCs w:val="20"/>
        </w:rPr>
      </w:pPr>
      <w:r w:rsidRPr="00954DAA">
        <w:rPr>
          <w:rStyle w:val="Appelnotedebasdep"/>
          <w:sz w:val="20"/>
          <w:szCs w:val="20"/>
        </w:rPr>
        <w:footnoteRef/>
      </w:r>
      <w:r w:rsidRPr="00954DAA">
        <w:rPr>
          <w:sz w:val="20"/>
          <w:szCs w:val="20"/>
        </w:rPr>
        <w:t xml:space="preserve"> CARION-NISAS, FENET (P-A.),«Recueil complet des travaux préparatoires du Code civil », Paris,1827,t.IX,p. 511.</w:t>
      </w:r>
    </w:p>
  </w:footnote>
  <w:footnote w:id="16">
    <w:p w:rsidR="00242DD2" w:rsidRPr="00954DAA" w:rsidRDefault="00242DD2" w:rsidP="00007E4F">
      <w:pPr>
        <w:spacing w:line="276" w:lineRule="auto"/>
        <w:ind w:left="142" w:hanging="142"/>
        <w:rPr>
          <w:sz w:val="20"/>
          <w:szCs w:val="20"/>
        </w:rPr>
      </w:pPr>
      <w:r w:rsidRPr="00954DAA">
        <w:rPr>
          <w:rStyle w:val="Appelnotedebasdep"/>
          <w:sz w:val="20"/>
          <w:szCs w:val="20"/>
        </w:rPr>
        <w:footnoteRef/>
      </w:r>
      <w:r w:rsidRPr="00954DAA">
        <w:rPr>
          <w:sz w:val="20"/>
          <w:szCs w:val="20"/>
        </w:rPr>
        <w:t xml:space="preserve"> HALPERIN (J-L.), « Histoire du droit français depuis 1804 », coll. Droit fondamental, PUF,1996,pp. 28-30.</w:t>
      </w:r>
    </w:p>
  </w:footnote>
  <w:footnote w:id="17">
    <w:p w:rsidR="00242DD2" w:rsidRPr="00954DAA" w:rsidRDefault="00242DD2" w:rsidP="00007E4F">
      <w:pPr>
        <w:spacing w:line="276" w:lineRule="auto"/>
        <w:ind w:left="142" w:hanging="142"/>
        <w:rPr>
          <w:sz w:val="20"/>
          <w:szCs w:val="20"/>
        </w:rPr>
      </w:pPr>
      <w:r w:rsidRPr="00954DAA">
        <w:rPr>
          <w:rStyle w:val="Appelnotedebasdep"/>
          <w:sz w:val="20"/>
          <w:szCs w:val="20"/>
        </w:rPr>
        <w:footnoteRef/>
      </w:r>
      <w:r w:rsidRPr="00954DAA">
        <w:rPr>
          <w:sz w:val="20"/>
          <w:szCs w:val="20"/>
        </w:rPr>
        <w:t xml:space="preserve"> Maleville ; FENET (P-A), op.cit., t. X, p.486.</w:t>
      </w:r>
    </w:p>
  </w:footnote>
  <w:footnote w:id="18">
    <w:p w:rsidR="00242DD2" w:rsidRPr="00954DAA" w:rsidRDefault="00242DD2" w:rsidP="00007E4F">
      <w:pPr>
        <w:spacing w:line="276" w:lineRule="auto"/>
        <w:ind w:left="142" w:hanging="142"/>
        <w:rPr>
          <w:sz w:val="20"/>
          <w:szCs w:val="20"/>
        </w:rPr>
      </w:pPr>
      <w:r w:rsidRPr="00954DAA">
        <w:rPr>
          <w:rStyle w:val="Appelnotedebasdep"/>
          <w:sz w:val="20"/>
          <w:szCs w:val="20"/>
        </w:rPr>
        <w:footnoteRef/>
      </w:r>
      <w:r w:rsidRPr="00954DAA">
        <w:rPr>
          <w:sz w:val="20"/>
          <w:szCs w:val="20"/>
        </w:rPr>
        <w:t xml:space="preserve"> YOUF (D.), « Penser les droits de l’enfant », op. cit., p. 6.</w:t>
      </w:r>
    </w:p>
  </w:footnote>
  <w:footnote w:id="19">
    <w:p w:rsidR="00242DD2" w:rsidRPr="00954DAA" w:rsidRDefault="00242DD2" w:rsidP="006E58D8">
      <w:pPr>
        <w:spacing w:line="276" w:lineRule="auto"/>
        <w:ind w:left="142" w:hanging="142"/>
        <w:rPr>
          <w:sz w:val="20"/>
          <w:szCs w:val="20"/>
        </w:rPr>
      </w:pPr>
      <w:r w:rsidRPr="00954DAA">
        <w:rPr>
          <w:rStyle w:val="Appelnotedebasdep"/>
          <w:sz w:val="20"/>
          <w:szCs w:val="20"/>
        </w:rPr>
        <w:footnoteRef/>
      </w:r>
      <w:r w:rsidRPr="00954DAA">
        <w:rPr>
          <w:sz w:val="20"/>
          <w:szCs w:val="20"/>
        </w:rPr>
        <w:t xml:space="preserve"> Encyclopédie ENCARTA, 1993-2003 Microsoft Corporation. </w:t>
      </w:r>
    </w:p>
  </w:footnote>
  <w:footnote w:id="20">
    <w:p w:rsidR="00242DD2" w:rsidRPr="00954DAA" w:rsidRDefault="00242DD2" w:rsidP="006E58D8">
      <w:pPr>
        <w:spacing w:line="276" w:lineRule="auto"/>
        <w:ind w:left="142" w:hanging="142"/>
        <w:rPr>
          <w:sz w:val="20"/>
          <w:szCs w:val="20"/>
          <w:lang w:val="en-US"/>
        </w:rPr>
      </w:pPr>
      <w:r w:rsidRPr="00954DAA">
        <w:rPr>
          <w:rStyle w:val="Appelnotedebasdep"/>
          <w:sz w:val="20"/>
          <w:szCs w:val="20"/>
        </w:rPr>
        <w:footnoteRef/>
      </w:r>
      <w:r w:rsidRPr="00954DAA">
        <w:rPr>
          <w:sz w:val="20"/>
          <w:szCs w:val="20"/>
        </w:rPr>
        <w:t xml:space="preserve"> ARISTOTE, «  Histoire des animaux », trad. </w:t>
      </w:r>
      <w:r w:rsidRPr="00954DAA">
        <w:rPr>
          <w:sz w:val="20"/>
          <w:szCs w:val="20"/>
          <w:lang w:val="en-US"/>
        </w:rPr>
        <w:t>BERTIER (J.), Gallimard, « Folio», 1994, VII, 538 a 32.</w:t>
      </w:r>
    </w:p>
  </w:footnote>
  <w:footnote w:id="21">
    <w:p w:rsidR="00242DD2" w:rsidRPr="00954DAA" w:rsidRDefault="00242DD2" w:rsidP="006E58D8">
      <w:pPr>
        <w:spacing w:line="276" w:lineRule="auto"/>
        <w:ind w:left="142" w:hanging="142"/>
        <w:rPr>
          <w:sz w:val="20"/>
          <w:szCs w:val="20"/>
        </w:rPr>
      </w:pPr>
      <w:r w:rsidRPr="00954DAA">
        <w:rPr>
          <w:rStyle w:val="Appelnotedebasdep"/>
          <w:sz w:val="20"/>
          <w:szCs w:val="20"/>
        </w:rPr>
        <w:footnoteRef/>
      </w:r>
      <w:r w:rsidRPr="00954DAA">
        <w:rPr>
          <w:sz w:val="20"/>
          <w:szCs w:val="20"/>
        </w:rPr>
        <w:t xml:space="preserve"> ARISTOTE,   « Ethique  à  Nicomaque »,  trad.  TRICOT,   paris,  Vrin,   1993.  Trad.  VOILQUIN,  GF/  Flammarion,  1965,  III,   4, 1111 b 10.</w:t>
      </w:r>
    </w:p>
  </w:footnote>
  <w:footnote w:id="22">
    <w:p w:rsidR="00242DD2" w:rsidRPr="00954DAA" w:rsidRDefault="00242DD2" w:rsidP="006E58D8">
      <w:pPr>
        <w:spacing w:line="276" w:lineRule="auto"/>
        <w:ind w:left="142" w:hanging="142"/>
        <w:rPr>
          <w:sz w:val="20"/>
          <w:szCs w:val="20"/>
        </w:rPr>
      </w:pPr>
      <w:r w:rsidRPr="00954DAA">
        <w:rPr>
          <w:rStyle w:val="Appelnotedebasdep"/>
          <w:sz w:val="20"/>
          <w:szCs w:val="20"/>
        </w:rPr>
        <w:footnoteRef/>
      </w:r>
      <w:r w:rsidRPr="00954DAA">
        <w:rPr>
          <w:sz w:val="20"/>
          <w:szCs w:val="20"/>
        </w:rPr>
        <w:t xml:space="preserve"> YOUF (D.), « Penser les droits de l’enfant », op. cit., p. 12.</w:t>
      </w:r>
    </w:p>
  </w:footnote>
  <w:footnote w:id="23">
    <w:p w:rsidR="00242DD2" w:rsidRPr="00954DAA" w:rsidRDefault="00242DD2" w:rsidP="006C26F3">
      <w:pPr>
        <w:pStyle w:val="Notedebasdepage"/>
        <w:ind w:left="142" w:hanging="142"/>
      </w:pPr>
      <w:r w:rsidRPr="00456E66">
        <w:rPr>
          <w:rStyle w:val="Appelnotedebasdep"/>
        </w:rPr>
        <w:footnoteRef/>
      </w:r>
      <w:r w:rsidRPr="00954DAA">
        <w:t xml:space="preserve"> ROUSSEAU (J-J.), « Émile ou de l’éducation  », op. cit.,p.89</w:t>
      </w:r>
    </w:p>
  </w:footnote>
  <w:footnote w:id="24">
    <w:p w:rsidR="00242DD2" w:rsidRPr="00954DAA" w:rsidRDefault="00242DD2" w:rsidP="006C26F3">
      <w:pPr>
        <w:spacing w:line="276" w:lineRule="auto"/>
        <w:ind w:left="142" w:hanging="142"/>
        <w:rPr>
          <w:sz w:val="20"/>
          <w:szCs w:val="20"/>
        </w:rPr>
      </w:pPr>
      <w:r w:rsidRPr="00954DAA">
        <w:rPr>
          <w:rStyle w:val="Appelnotedebasdep"/>
          <w:sz w:val="20"/>
          <w:szCs w:val="20"/>
        </w:rPr>
        <w:footnoteRef/>
      </w:r>
      <w:r w:rsidRPr="00954DAA">
        <w:rPr>
          <w:sz w:val="20"/>
          <w:szCs w:val="20"/>
        </w:rPr>
        <w:t xml:space="preserve"> ROUSSEAU  (J-J.),  « Discours  sur l’origine  et  les  fondements   de  l’inégalité parmi  les hommes »,  commentaire  de HABIB(C.), Presses Pocket,1990, p.310</w:t>
      </w:r>
    </w:p>
  </w:footnote>
  <w:footnote w:id="25">
    <w:p w:rsidR="00242DD2" w:rsidRPr="00954DAA" w:rsidRDefault="00242DD2" w:rsidP="006C26F3">
      <w:pPr>
        <w:spacing w:line="276" w:lineRule="auto"/>
        <w:ind w:left="142" w:hanging="142"/>
        <w:rPr>
          <w:sz w:val="20"/>
          <w:szCs w:val="20"/>
        </w:rPr>
      </w:pPr>
      <w:r w:rsidRPr="00954DAA">
        <w:rPr>
          <w:rStyle w:val="Appelnotedebasdep"/>
          <w:sz w:val="20"/>
          <w:szCs w:val="20"/>
        </w:rPr>
        <w:footnoteRef/>
      </w:r>
      <w:r w:rsidRPr="00954DAA">
        <w:rPr>
          <w:sz w:val="20"/>
          <w:szCs w:val="20"/>
        </w:rPr>
        <w:t xml:space="preserve"> « Penser les droits de l’enfant », op. cit., p. 23.</w:t>
      </w:r>
    </w:p>
  </w:footnote>
  <w:footnote w:id="26">
    <w:p w:rsidR="00242DD2" w:rsidRPr="00954DAA" w:rsidRDefault="00242DD2" w:rsidP="006C26F3">
      <w:pPr>
        <w:pStyle w:val="Notedebasdepage"/>
        <w:ind w:left="142" w:hanging="142"/>
      </w:pPr>
      <w:r w:rsidRPr="00954DAA">
        <w:rPr>
          <w:rStyle w:val="Appelnotedebasdep"/>
        </w:rPr>
        <w:footnoteRef/>
      </w:r>
      <w:r w:rsidRPr="00954DAA">
        <w:t xml:space="preserve"> « Émile ou de l’éducation  », op.cit., p. 109.</w:t>
      </w:r>
    </w:p>
  </w:footnote>
  <w:footnote w:id="27">
    <w:p w:rsidR="00242DD2" w:rsidRPr="00954DAA" w:rsidRDefault="00242DD2" w:rsidP="006C26F3">
      <w:pPr>
        <w:spacing w:line="276" w:lineRule="auto"/>
        <w:ind w:left="142" w:hanging="142"/>
        <w:rPr>
          <w:sz w:val="20"/>
          <w:szCs w:val="20"/>
        </w:rPr>
      </w:pPr>
      <w:r w:rsidRPr="00954DAA">
        <w:rPr>
          <w:rStyle w:val="Appelnotedebasdep"/>
          <w:sz w:val="20"/>
          <w:szCs w:val="20"/>
        </w:rPr>
        <w:footnoteRef/>
      </w:r>
      <w:r w:rsidRPr="00954DAA">
        <w:rPr>
          <w:sz w:val="20"/>
          <w:szCs w:val="20"/>
        </w:rPr>
        <w:t>« Penser les droits de l’enfant », op. cit., pp. 24-25.</w:t>
      </w:r>
    </w:p>
  </w:footnote>
  <w:footnote w:id="28">
    <w:p w:rsidR="00242DD2" w:rsidRPr="00954DAA" w:rsidRDefault="00242DD2" w:rsidP="006C26F3">
      <w:pPr>
        <w:pStyle w:val="Notedebasdepage"/>
        <w:ind w:left="142" w:hanging="142"/>
      </w:pPr>
      <w:r w:rsidRPr="00954DAA">
        <w:rPr>
          <w:rStyle w:val="Appelnotedebasdep"/>
        </w:rPr>
        <w:footnoteRef/>
      </w:r>
      <w:r w:rsidRPr="00954DAA">
        <w:t xml:space="preserve"> LOCKE (J.), « Quelques pensées sur l’éducation »,trad. Compayré, Paris, Vrin, 1966, p.61</w:t>
      </w:r>
    </w:p>
  </w:footnote>
  <w:footnote w:id="29">
    <w:p w:rsidR="00242DD2" w:rsidRPr="00EB791B" w:rsidRDefault="00242DD2" w:rsidP="00E96D75">
      <w:pPr>
        <w:ind w:left="142" w:hanging="142"/>
        <w:rPr>
          <w:sz w:val="20"/>
          <w:szCs w:val="20"/>
        </w:rPr>
      </w:pPr>
      <w:r w:rsidRPr="00954DAA">
        <w:rPr>
          <w:rFonts w:cs="Arial"/>
          <w:sz w:val="20"/>
          <w:szCs w:val="20"/>
          <w:vertAlign w:val="superscript"/>
          <w:lang w:val="en-US"/>
          <w14:shadow w14:blurRad="50800" w14:dist="38100" w14:dir="2700000" w14:sx="100000" w14:sy="100000" w14:kx="0" w14:ky="0" w14:algn="tl">
            <w14:srgbClr w14:val="000000">
              <w14:alpha w14:val="60000"/>
            </w14:srgbClr>
          </w14:shadow>
        </w:rPr>
        <w:footnoteRef/>
      </w:r>
      <w:r w:rsidRPr="00EB791B">
        <w:rPr>
          <w:rFonts w:cs="Arial"/>
          <w:sz w:val="20"/>
          <w:szCs w:val="20"/>
          <w14:shadow w14:blurRad="50800" w14:dist="38100" w14:dir="2700000" w14:sx="100000" w14:sy="100000" w14:kx="0" w14:ky="0" w14:algn="tl">
            <w14:srgbClr w14:val="000000">
              <w14:alpha w14:val="60000"/>
            </w14:srgbClr>
          </w14:shadow>
        </w:rPr>
        <w:t xml:space="preserve"> </w:t>
      </w:r>
      <w:hyperlink r:id="rId1" w:tooltip="Richard Francis Burton" w:history="1">
        <w:r w:rsidRPr="00EB791B">
          <w:rPr>
            <w:sz w:val="20"/>
            <w:szCs w:val="20"/>
          </w:rPr>
          <w:t>Richard Francis Burton</w:t>
        </w:r>
      </w:hyperlink>
      <w:r w:rsidRPr="00EB791B">
        <w:rPr>
          <w:sz w:val="20"/>
          <w:szCs w:val="20"/>
        </w:rPr>
        <w:t xml:space="preserve">, </w:t>
      </w:r>
      <w:hyperlink r:id="rId2" w:tooltip="David Livingstone" w:history="1">
        <w:r w:rsidRPr="00EB791B">
          <w:rPr>
            <w:sz w:val="20"/>
            <w:szCs w:val="20"/>
          </w:rPr>
          <w:t>David Livingstone</w:t>
        </w:r>
      </w:hyperlink>
      <w:r w:rsidRPr="00EB791B">
        <w:rPr>
          <w:sz w:val="20"/>
          <w:szCs w:val="20"/>
        </w:rPr>
        <w:t xml:space="preserve"> et </w:t>
      </w:r>
      <w:hyperlink r:id="rId3" w:tooltip="Henry Morton Stanley" w:history="1">
        <w:r w:rsidRPr="00EB791B">
          <w:rPr>
            <w:sz w:val="20"/>
            <w:szCs w:val="20"/>
          </w:rPr>
          <w:t>Henry Morton Stanley</w:t>
        </w:r>
      </w:hyperlink>
    </w:p>
  </w:footnote>
  <w:footnote w:id="30">
    <w:p w:rsidR="00242DD2" w:rsidRPr="00954DAA" w:rsidRDefault="00242DD2" w:rsidP="00E96D75">
      <w:pPr>
        <w:pStyle w:val="Notedebasdepage"/>
        <w:ind w:left="142" w:hanging="142"/>
      </w:pPr>
      <w:r w:rsidRPr="00954DAA">
        <w:rPr>
          <w:rStyle w:val="Appelnotedebasdep"/>
        </w:rPr>
        <w:footnoteRef/>
      </w:r>
      <w:r w:rsidRPr="00954DAA">
        <w:t xml:space="preserve"> BARWANI SALH., </w:t>
      </w:r>
      <w:r w:rsidRPr="00954DAA">
        <w:rPr>
          <w:i/>
        </w:rPr>
        <w:t>Droit communautaire économique africain</w:t>
      </w:r>
      <w:r w:rsidRPr="00954DAA">
        <w:t>, PUC, Kinshasa, 2012, p.98.</w:t>
      </w:r>
    </w:p>
  </w:footnote>
  <w:footnote w:id="31">
    <w:p w:rsidR="00242DD2" w:rsidRPr="00954DAA" w:rsidRDefault="00242DD2" w:rsidP="00047F5C">
      <w:pPr>
        <w:pStyle w:val="Notedebasdepage"/>
        <w:ind w:left="142" w:hanging="142"/>
      </w:pPr>
      <w:r w:rsidRPr="00954DAA">
        <w:rPr>
          <w:rStyle w:val="Appelnotedebasdep"/>
        </w:rPr>
        <w:footnoteRef/>
      </w:r>
      <w:r w:rsidRPr="00954DAA">
        <w:t xml:space="preserve"> MWAYILA TSHIYEMBE, </w:t>
      </w:r>
      <w:r w:rsidRPr="00954DAA">
        <w:rPr>
          <w:i/>
        </w:rPr>
        <w:t>Ambition rivales dans l’Afrique des grands lacs,</w:t>
      </w:r>
      <w:r w:rsidRPr="00954DAA">
        <w:t xml:space="preserve"> le monde diplomatique, janvier, 1999.p.97</w:t>
      </w:r>
    </w:p>
  </w:footnote>
  <w:footnote w:id="32">
    <w:p w:rsidR="00242DD2" w:rsidRPr="00954DAA" w:rsidRDefault="00242DD2" w:rsidP="00047F5C">
      <w:pPr>
        <w:pStyle w:val="Notedebasdepage"/>
        <w:ind w:left="142" w:hanging="142"/>
      </w:pPr>
      <w:r w:rsidRPr="00954DAA">
        <w:rPr>
          <w:rStyle w:val="Appelnotedebasdep"/>
        </w:rPr>
        <w:footnoteRef/>
      </w:r>
      <w:r w:rsidRPr="00954DAA">
        <w:t xml:space="preserve"> THIBON C., </w:t>
      </w:r>
      <w:r w:rsidRPr="00954DAA">
        <w:rPr>
          <w:i/>
        </w:rPr>
        <w:t>Les conflits des grands lacs</w:t>
      </w:r>
      <w:r w:rsidRPr="00954DAA">
        <w:t>, Dalloz, Paris, 2003, p76.</w:t>
      </w:r>
    </w:p>
  </w:footnote>
  <w:footnote w:id="33">
    <w:p w:rsidR="00242DD2" w:rsidRPr="00954DAA" w:rsidRDefault="00242DD2" w:rsidP="00047F5C">
      <w:pPr>
        <w:pStyle w:val="Notedebasdepage"/>
        <w:ind w:left="142" w:hanging="142"/>
      </w:pPr>
      <w:r w:rsidRPr="00954DAA">
        <w:rPr>
          <w:rStyle w:val="Appelnotedebasdep"/>
        </w:rPr>
        <w:footnoteRef/>
      </w:r>
      <w:r w:rsidRPr="00954DAA">
        <w:t xml:space="preserve"> NTUMBA BUKASA., « </w:t>
      </w:r>
      <w:r w:rsidRPr="00954DAA">
        <w:rPr>
          <w:i/>
        </w:rPr>
        <w:t>La RD Congo et le processus d’intégration des pays de grands lacs comme voie de sortie de la crise sécuritaire régionale » Thèse</w:t>
      </w:r>
      <w:r w:rsidRPr="00954DAA">
        <w:t>, ENA, 2008, p.5.</w:t>
      </w:r>
    </w:p>
  </w:footnote>
  <w:footnote w:id="34">
    <w:p w:rsidR="00242DD2" w:rsidRPr="00954DAA" w:rsidRDefault="00242DD2" w:rsidP="005D717B">
      <w:pPr>
        <w:pStyle w:val="Notedebasdepage"/>
        <w:ind w:left="142" w:hanging="142"/>
      </w:pPr>
      <w:r w:rsidRPr="00954DAA">
        <w:rPr>
          <w:rStyle w:val="Appelnotedebasdep"/>
        </w:rPr>
        <w:footnoteRef/>
      </w:r>
      <w:r w:rsidRPr="00954DAA">
        <w:t xml:space="preserve"> IRIN News</w:t>
      </w:r>
      <w:r w:rsidRPr="00954DAA">
        <w:rPr>
          <w:i/>
        </w:rPr>
        <w:t xml:space="preserve">, Democratic Republic of Congo Humanitarian Country Profile, </w:t>
      </w:r>
      <w:r w:rsidRPr="00954DAA">
        <w:t>disponible sur le site www.irinnews.org, consulté le 30 Décembre 2015.</w:t>
      </w:r>
    </w:p>
  </w:footnote>
  <w:footnote w:id="35">
    <w:p w:rsidR="00242DD2" w:rsidRPr="00954DAA" w:rsidRDefault="00242DD2" w:rsidP="005D717B">
      <w:pPr>
        <w:pStyle w:val="Notedebasdepage"/>
        <w:ind w:left="142" w:hanging="142"/>
      </w:pPr>
      <w:r w:rsidRPr="00954DAA">
        <w:rPr>
          <w:rStyle w:val="Appelnotedebasdep"/>
        </w:rPr>
        <w:footnoteRef/>
      </w:r>
      <w:r w:rsidRPr="00954DAA">
        <w:t xml:space="preserve"> </w:t>
      </w:r>
      <w:r w:rsidRPr="00954DAA">
        <w:rPr>
          <w:i/>
        </w:rPr>
        <w:t>République démocratique du Congo, Ministère des Droits humains,  2 ème  Rapport périodique  cumulant les 3ème  et 4 ème  rapports sur la mise en œuvre de la Convention relative aux droits de l’enfant,  juillet 2007, p. 2</w:t>
      </w:r>
    </w:p>
  </w:footnote>
  <w:footnote w:id="36">
    <w:p w:rsidR="00242DD2" w:rsidRPr="00954DAA" w:rsidRDefault="00242DD2" w:rsidP="005D717B">
      <w:pPr>
        <w:pStyle w:val="Notedebasdepage"/>
        <w:ind w:left="142" w:hanging="142"/>
        <w:rPr>
          <w:lang w:val="en-US"/>
        </w:rPr>
      </w:pPr>
      <w:r w:rsidRPr="00954DAA">
        <w:rPr>
          <w:rStyle w:val="Appelnotedebasdep"/>
        </w:rPr>
        <w:footnoteRef/>
      </w:r>
      <w:r w:rsidRPr="00954DAA">
        <w:rPr>
          <w:lang w:val="en-US"/>
        </w:rPr>
        <w:t xml:space="preserve"> </w:t>
      </w:r>
      <w:r w:rsidRPr="00954DAA">
        <w:rPr>
          <w:i/>
          <w:lang w:val="en-US"/>
        </w:rPr>
        <w:t>IRIN News, Democratic Republic of Congo Humanitarian Country Profile, op. cit.</w:t>
      </w:r>
    </w:p>
  </w:footnote>
  <w:footnote w:id="37">
    <w:p w:rsidR="00242DD2" w:rsidRPr="00954DAA" w:rsidRDefault="00242DD2" w:rsidP="005D717B">
      <w:pPr>
        <w:pStyle w:val="Notedebasdepage"/>
        <w:ind w:left="142" w:hanging="142"/>
      </w:pPr>
      <w:r w:rsidRPr="00954DAA">
        <w:rPr>
          <w:rStyle w:val="Appelnotedebasdep"/>
        </w:rPr>
        <w:footnoteRef/>
      </w:r>
      <w:r w:rsidRPr="00954DAA">
        <w:t xml:space="preserve"> UNICEF, « Tableau 1 : Indicateurs de base »</w:t>
      </w:r>
      <w:r w:rsidRPr="00954DAA">
        <w:rPr>
          <w:i/>
        </w:rPr>
        <w:t xml:space="preserve">,  La situation des enfants dans le monde 2008, </w:t>
      </w:r>
      <w:r w:rsidRPr="00954DAA">
        <w:t>New  York, Fonds des Nations Unies pour l’enfance (UNICEF), p. 114</w:t>
      </w:r>
    </w:p>
  </w:footnote>
  <w:footnote w:id="38">
    <w:p w:rsidR="00242DD2" w:rsidRPr="00954DAA" w:rsidRDefault="00242DD2" w:rsidP="005D717B">
      <w:pPr>
        <w:pStyle w:val="Notedebasdepage"/>
        <w:ind w:left="142" w:hanging="142"/>
      </w:pPr>
      <w:r w:rsidRPr="00954DAA">
        <w:rPr>
          <w:rStyle w:val="Appelnotedebasdep"/>
        </w:rPr>
        <w:footnoteRef/>
      </w:r>
      <w:r w:rsidRPr="00954DAA">
        <w:t xml:space="preserve"> République démocratique du Congo, Ministère des Droits humains,  </w:t>
      </w:r>
      <w:r w:rsidRPr="00954DAA">
        <w:rPr>
          <w:i/>
        </w:rPr>
        <w:t>op. cit</w:t>
      </w:r>
      <w:r w:rsidRPr="00954DAA">
        <w:t>. , p. 3</w:t>
      </w:r>
    </w:p>
  </w:footnote>
  <w:footnote w:id="39">
    <w:p w:rsidR="00242DD2" w:rsidRPr="00954DAA" w:rsidRDefault="00242DD2" w:rsidP="005D717B">
      <w:pPr>
        <w:pStyle w:val="Notedebasdepage"/>
        <w:ind w:left="142" w:hanging="142"/>
      </w:pPr>
      <w:r w:rsidRPr="00954DAA">
        <w:rPr>
          <w:rStyle w:val="Appelnotedebasdep"/>
        </w:rPr>
        <w:footnoteRef/>
      </w:r>
      <w:r w:rsidRPr="00954DAA">
        <w:t xml:space="preserve"> Idem</w:t>
      </w:r>
    </w:p>
  </w:footnote>
  <w:footnote w:id="40">
    <w:p w:rsidR="00242DD2" w:rsidRPr="00954DAA" w:rsidRDefault="00242DD2" w:rsidP="005D717B">
      <w:pPr>
        <w:pStyle w:val="Notedebasdepage"/>
        <w:ind w:left="142" w:hanging="142"/>
      </w:pPr>
      <w:r w:rsidRPr="00954DAA">
        <w:rPr>
          <w:rStyle w:val="Appelnotedebasdep"/>
        </w:rPr>
        <w:footnoteRef/>
      </w:r>
      <w:r w:rsidRPr="00954DAA">
        <w:t xml:space="preserve"> République démocratique du Congo, </w:t>
      </w:r>
      <w:r w:rsidRPr="00954DAA">
        <w:rPr>
          <w:i/>
        </w:rPr>
        <w:t>Deuxième rapport périodique des États parties devant être soumis en</w:t>
      </w:r>
      <w:r w:rsidRPr="00954DAA">
        <w:t xml:space="preserve"> 1997, 24/07/2008.</w:t>
      </w:r>
    </w:p>
  </w:footnote>
  <w:footnote w:id="41">
    <w:p w:rsidR="00242DD2" w:rsidRPr="00954DAA" w:rsidRDefault="00242DD2" w:rsidP="005D717B">
      <w:pPr>
        <w:pStyle w:val="Notedebasdepage"/>
        <w:ind w:left="142" w:hanging="142"/>
      </w:pPr>
      <w:r w:rsidRPr="00954DAA">
        <w:rPr>
          <w:rStyle w:val="Appelnotedebasdep"/>
        </w:rPr>
        <w:footnoteRef/>
      </w:r>
      <w:r w:rsidRPr="00954DAA">
        <w:t xml:space="preserve"> LECLERC Jacques, </w:t>
      </w:r>
      <w:r w:rsidRPr="00954DAA">
        <w:rPr>
          <w:i/>
        </w:rPr>
        <w:t xml:space="preserve"> Congo-Kinshasa et  l’aménagement linguistique dans le monde</w:t>
      </w:r>
      <w:r w:rsidRPr="00954DAA">
        <w:t>, Québec,  TLFQ, Université Laval, 4 septembre 2006, p87.</w:t>
      </w:r>
    </w:p>
  </w:footnote>
  <w:footnote w:id="42">
    <w:p w:rsidR="00242DD2" w:rsidRPr="00954DAA" w:rsidRDefault="00242DD2" w:rsidP="005D717B">
      <w:pPr>
        <w:pStyle w:val="Notedebasdepage"/>
        <w:ind w:left="142" w:hanging="142"/>
      </w:pPr>
      <w:r w:rsidRPr="00954DAA">
        <w:rPr>
          <w:rStyle w:val="Appelnotedebasdep"/>
        </w:rPr>
        <w:footnoteRef/>
      </w:r>
      <w:r w:rsidRPr="00954DAA">
        <w:t xml:space="preserve"> Banque mondiale, </w:t>
      </w:r>
      <w:r w:rsidRPr="00954DAA">
        <w:rPr>
          <w:i/>
        </w:rPr>
        <w:t>« Fiche-pays de la République démocratique du Congo »</w:t>
      </w:r>
      <w:r w:rsidRPr="00954DAA">
        <w:t>, disponible en  ligne à www.worldbank.org, consulté le 16 Novembre 2015.</w:t>
      </w:r>
    </w:p>
  </w:footnote>
  <w:footnote w:id="43">
    <w:p w:rsidR="00242DD2" w:rsidRPr="00954DAA" w:rsidRDefault="00242DD2" w:rsidP="005D717B">
      <w:pPr>
        <w:pStyle w:val="Notedebasdepage"/>
        <w:ind w:left="142" w:hanging="142"/>
      </w:pPr>
      <w:r w:rsidRPr="00954DAA">
        <w:rPr>
          <w:rStyle w:val="Appelnotedebasdep"/>
        </w:rPr>
        <w:footnoteRef/>
      </w:r>
      <w:r w:rsidRPr="00954DAA">
        <w:t xml:space="preserve"> LECLERC Jacques, </w:t>
      </w:r>
      <w:r w:rsidRPr="00954DAA">
        <w:rPr>
          <w:i/>
        </w:rPr>
        <w:t xml:space="preserve"> Congo-Brazzaville  et  l’aménagement linguistique dans le monde</w:t>
      </w:r>
      <w:r w:rsidRPr="00954DAA">
        <w:t>, Québec,  TLFQ, Université Laval, 4 septembre 2006, p109.</w:t>
      </w:r>
    </w:p>
  </w:footnote>
  <w:footnote w:id="44">
    <w:p w:rsidR="00242DD2" w:rsidRPr="00954DAA" w:rsidRDefault="00242DD2" w:rsidP="005D717B">
      <w:pPr>
        <w:pStyle w:val="Notedebasdepage"/>
        <w:ind w:left="142" w:hanging="142"/>
      </w:pPr>
      <w:r w:rsidRPr="00954DAA">
        <w:rPr>
          <w:rStyle w:val="Appelnotedebasdep"/>
        </w:rPr>
        <w:footnoteRef/>
      </w:r>
      <w:r w:rsidRPr="00954DAA">
        <w:t xml:space="preserve"> Comité restreint de rédaction, « Les droits de l’enfant toujours mis à rude épreuve en RDC », </w:t>
      </w:r>
      <w:r w:rsidRPr="00954DAA">
        <w:rPr>
          <w:i/>
        </w:rPr>
        <w:t>Rapport alternatif présenté au Comité des droits de l’enfant des Nations Unies</w:t>
      </w:r>
      <w:r w:rsidRPr="00954DAA">
        <w:t>, septembre 2008, p.10</w:t>
      </w:r>
    </w:p>
  </w:footnote>
  <w:footnote w:id="45">
    <w:p w:rsidR="00242DD2" w:rsidRPr="00954DAA" w:rsidRDefault="00242DD2" w:rsidP="005D717B">
      <w:pPr>
        <w:pStyle w:val="Notedebasdepage"/>
        <w:ind w:left="142" w:hanging="142"/>
      </w:pPr>
      <w:r w:rsidRPr="00954DAA">
        <w:rPr>
          <w:rStyle w:val="Appelnotedebasdep"/>
        </w:rPr>
        <w:footnoteRef/>
      </w:r>
      <w:r w:rsidRPr="00954DAA">
        <w:t xml:space="preserve"> Mission des Nations-Unies en République démocratique du Congo (MONUC), « Mandat », disponible sur le site  www.monuc.org, consulté le 01 Janvier 2015.</w:t>
      </w:r>
    </w:p>
  </w:footnote>
  <w:footnote w:id="46">
    <w:p w:rsidR="00242DD2" w:rsidRPr="00954DAA" w:rsidRDefault="00242DD2" w:rsidP="005D717B">
      <w:pPr>
        <w:pStyle w:val="Notedebasdepage"/>
        <w:ind w:left="142" w:hanging="142"/>
      </w:pPr>
      <w:r w:rsidRPr="00954DAA">
        <w:rPr>
          <w:rStyle w:val="Appelnotedebasdep"/>
        </w:rPr>
        <w:footnoteRef/>
      </w:r>
      <w:r w:rsidRPr="00954DAA">
        <w:t xml:space="preserve"> International Crisis Group, « Reports by Région : Democratic Republic of Congo » , disponible en ligne à www.crisisgroup.org/home/index.cfm?id=1174&amp;l=1 , consulté le 19  mai 2015</w:t>
      </w:r>
    </w:p>
  </w:footnote>
  <w:footnote w:id="47">
    <w:p w:rsidR="00242DD2" w:rsidRPr="00954DAA" w:rsidRDefault="00242DD2" w:rsidP="005D717B">
      <w:pPr>
        <w:pStyle w:val="Notedebasdepage"/>
        <w:ind w:left="142" w:hanging="142"/>
      </w:pPr>
      <w:r w:rsidRPr="00954DAA">
        <w:rPr>
          <w:rStyle w:val="Appelnotedebasdep"/>
        </w:rPr>
        <w:footnoteRef/>
      </w:r>
      <w:r w:rsidRPr="00954DAA">
        <w:t xml:space="preserve"> IRIN News, Humanitarian Country Profile : Democratic Republic of Congo, disponible sur le site www.irinnews.org , consulté le 17 juin 2015.</w:t>
      </w:r>
    </w:p>
  </w:footnote>
  <w:footnote w:id="48">
    <w:p w:rsidR="00242DD2" w:rsidRPr="00954DAA" w:rsidRDefault="00242DD2" w:rsidP="005D717B">
      <w:pPr>
        <w:pStyle w:val="Notedebasdepage"/>
        <w:ind w:left="142" w:hanging="142"/>
      </w:pPr>
      <w:r w:rsidRPr="00954DAA">
        <w:rPr>
          <w:rStyle w:val="Appelnotedebasdep"/>
        </w:rPr>
        <w:footnoteRef/>
      </w:r>
      <w:r w:rsidRPr="00954DAA">
        <w:t xml:space="preserve"> IRIN News, « DRC : Kabila Wins Presidenti al Election », 16 nov embre 2006, disponible en ligne à  </w:t>
      </w:r>
      <w:hyperlink r:id="rId4" w:history="1">
        <w:r w:rsidRPr="00954DAA">
          <w:rPr>
            <w:rStyle w:val="Lienhypertexte"/>
          </w:rPr>
          <w:t>www.irinnews.org/Report.aspx</w:t>
        </w:r>
      </w:hyperlink>
      <w:r w:rsidRPr="00954DAA">
        <w:t>? ReportId=61572, consulté le 17 juillet 2013.</w:t>
      </w:r>
    </w:p>
  </w:footnote>
  <w:footnote w:id="49">
    <w:p w:rsidR="00242DD2" w:rsidRPr="00954DAA" w:rsidRDefault="00242DD2" w:rsidP="005D717B">
      <w:pPr>
        <w:pStyle w:val="Notedebasdepage"/>
        <w:ind w:left="142" w:hanging="142"/>
      </w:pPr>
      <w:r w:rsidRPr="00954DAA">
        <w:rPr>
          <w:rStyle w:val="Appelnotedebasdep"/>
        </w:rPr>
        <w:footnoteRef/>
      </w:r>
      <w:r w:rsidRPr="00954DAA">
        <w:t xml:space="preserve"> Human Rights Watch, « UN : Rights Council  Fails Victims in Congo »,  disponible en ligne  à  www.crin.org/resources/infoDetail.asp?ID=16790&amp;flag=news , consulté le 16 juin 2013</w:t>
      </w:r>
    </w:p>
  </w:footnote>
  <w:footnote w:id="50">
    <w:p w:rsidR="00242DD2" w:rsidRPr="00954DAA" w:rsidRDefault="00242DD2" w:rsidP="005D717B">
      <w:pPr>
        <w:pStyle w:val="Notedebasdepage"/>
        <w:ind w:left="142" w:hanging="142"/>
      </w:pPr>
      <w:r w:rsidRPr="00954DAA">
        <w:rPr>
          <w:rStyle w:val="Appelnotedebasdep"/>
        </w:rPr>
        <w:footnoteRef/>
      </w:r>
      <w:r w:rsidRPr="00954DAA">
        <w:t xml:space="preserve"> Martin Plaut, « Is This Peace for Eastern DR Congo ?»,  BBC News , 24 janvier 2008,  disponible en ligne à news.bbc.co.uk/2/hi/ africa/7206823.stm , consulté le 17 juillet 2013. Les acteurs signataires du document sont le CNDP, PARECO/FAP, Mai-Mai Kasindine,  Mai-Mai Kifuafua, Mai-Mai Vurondo, Mai-Ma i Mongol, Mai-Mai Rwenzori, UJPS, Simba,  les Nations-Unies, la Conférence  internationale sur la région des Grands Lacs, les États Unis, l’Union africaine, l’Union européenne et le gouvernement. Le document est  disponible en ligne à news.bbc.co.uk/2/sha red/bsp/hi/pdfs/24_01_2008northkivu.pdf  consulté le 12  septembre 2013</w:t>
      </w:r>
    </w:p>
  </w:footnote>
  <w:footnote w:id="51">
    <w:p w:rsidR="00242DD2" w:rsidRPr="00954DAA" w:rsidRDefault="00242DD2" w:rsidP="005D717B">
      <w:pPr>
        <w:pStyle w:val="Notedebasdepage"/>
        <w:ind w:left="142" w:hanging="142"/>
        <w:rPr>
          <w:lang w:val="en-US"/>
        </w:rPr>
      </w:pPr>
      <w:r w:rsidRPr="00954DAA">
        <w:rPr>
          <w:rStyle w:val="Appelnotedebasdep"/>
        </w:rPr>
        <w:footnoteRef/>
      </w:r>
      <w:r w:rsidRPr="00954DAA">
        <w:rPr>
          <w:lang w:val="en-US"/>
        </w:rPr>
        <w:t xml:space="preserve"> Human Rights Watch, « World Report 2007 :  Democratic Republic of Congo », disponible  sur le site www.hrw.org, consulté le 17 juin 2013</w:t>
      </w:r>
    </w:p>
  </w:footnote>
  <w:footnote w:id="52">
    <w:p w:rsidR="00242DD2" w:rsidRPr="00954DAA" w:rsidRDefault="00242DD2" w:rsidP="005D717B">
      <w:pPr>
        <w:pStyle w:val="Notedebasdepage"/>
        <w:ind w:left="142" w:hanging="142"/>
      </w:pPr>
      <w:r w:rsidRPr="00954DAA">
        <w:rPr>
          <w:rStyle w:val="Appelnotedebasdep"/>
        </w:rPr>
        <w:footnoteRef/>
      </w:r>
      <w:r w:rsidRPr="00954DAA">
        <w:t xml:space="preserve"> Banque mondiale, « Fiche-pays de la  République démocratique du Congo »,  op. cit. p.65.</w:t>
      </w:r>
    </w:p>
  </w:footnote>
  <w:footnote w:id="53">
    <w:p w:rsidR="00242DD2" w:rsidRPr="00954DAA" w:rsidRDefault="00242DD2" w:rsidP="005D717B">
      <w:pPr>
        <w:pStyle w:val="Notedebasdepage"/>
        <w:ind w:left="142" w:hanging="142"/>
      </w:pPr>
      <w:r w:rsidRPr="00954DAA">
        <w:rPr>
          <w:rStyle w:val="Appelnotedebasdep"/>
        </w:rPr>
        <w:footnoteRef/>
      </w:r>
      <w:r w:rsidRPr="00954DAA">
        <w:t xml:space="preserve"> UNICEF, « Tableau 7 : Indicateurs économiques »,  La situation des enfants dans le monde 2008,  </w:t>
      </w:r>
      <w:r w:rsidRPr="00954DAA">
        <w:rPr>
          <w:i/>
        </w:rPr>
        <w:t>op. cit</w:t>
      </w:r>
      <w:r w:rsidRPr="00954DAA">
        <w:t>., p. 138.</w:t>
      </w:r>
    </w:p>
  </w:footnote>
  <w:footnote w:id="54">
    <w:p w:rsidR="00242DD2" w:rsidRPr="00954DAA" w:rsidRDefault="00242DD2" w:rsidP="005D717B">
      <w:pPr>
        <w:pStyle w:val="Notedebasdepage"/>
        <w:ind w:left="142" w:hanging="142"/>
      </w:pPr>
      <w:r w:rsidRPr="00954DAA">
        <w:rPr>
          <w:rStyle w:val="Appelnotedebasdep"/>
        </w:rPr>
        <w:footnoteRef/>
      </w:r>
      <w:r w:rsidRPr="00954DAA">
        <w:t xml:space="preserve"> Comité restreint de rédaction, « </w:t>
      </w:r>
      <w:r w:rsidRPr="00954DAA">
        <w:rPr>
          <w:i/>
        </w:rPr>
        <w:t>Les droits de l’enfant toujours mis à rude épreuve en  RDC</w:t>
      </w:r>
      <w:r w:rsidRPr="00954DAA">
        <w:t xml:space="preserve"> », op. cit.</w:t>
      </w:r>
    </w:p>
  </w:footnote>
  <w:footnote w:id="55">
    <w:p w:rsidR="00242DD2" w:rsidRPr="00954DAA" w:rsidRDefault="00242DD2" w:rsidP="005D717B">
      <w:pPr>
        <w:pStyle w:val="Notedebasdepage"/>
        <w:ind w:left="142" w:hanging="142"/>
      </w:pPr>
      <w:r w:rsidRPr="00954DAA">
        <w:rPr>
          <w:rStyle w:val="Appelnotedebasdep"/>
        </w:rPr>
        <w:footnoteRef/>
      </w:r>
      <w:r w:rsidRPr="00954DAA">
        <w:t xml:space="preserve"> Banque mondiale, « Fiche-pays de la  République démocratique du Congo »,  op. cit.</w:t>
      </w:r>
    </w:p>
  </w:footnote>
  <w:footnote w:id="56">
    <w:p w:rsidR="00242DD2" w:rsidRPr="00954DAA" w:rsidRDefault="00242DD2" w:rsidP="005D717B">
      <w:pPr>
        <w:pStyle w:val="Notedebasdepage"/>
        <w:ind w:left="142" w:hanging="142"/>
      </w:pPr>
      <w:r w:rsidRPr="00954DAA">
        <w:rPr>
          <w:rStyle w:val="Appelnotedebasdep"/>
        </w:rPr>
        <w:footnoteRef/>
      </w:r>
      <w:r w:rsidRPr="00954DAA">
        <w:t xml:space="preserve">Transparency Internationa l, « Surveys and Indices 2008 »,  disponible en ligne à  www.transparency.org/policy_research/surveys_indices/cpi/2008 , consulté le 23 octobre  2013.  L’index de corruption est une initiative mise de l’avant par la coalition Transparancy  International fondée en 1993. Cet indice vise à mettre un terme à la corruption qui affecte  les hommes, femmes et enfants  dans le monde. La coaliti on définit la corruption comme  l’abus de pouvoir à des fins pr ivées par des gens censés faire preuve d’intégrité. L’échelle  est de 0 à 10 et dépend de 12 institutions recueillant des données sur une période de 2 ans. </w:t>
      </w:r>
    </w:p>
  </w:footnote>
  <w:footnote w:id="57">
    <w:p w:rsidR="00242DD2" w:rsidRPr="00954DAA" w:rsidRDefault="00242DD2" w:rsidP="005D717B">
      <w:pPr>
        <w:pStyle w:val="Notedebasdepage"/>
        <w:ind w:left="142" w:hanging="142"/>
      </w:pPr>
      <w:r w:rsidRPr="00954DAA">
        <w:rPr>
          <w:rStyle w:val="Appelnotedebasdep"/>
        </w:rPr>
        <w:footnoteRef/>
      </w:r>
      <w:r w:rsidRPr="00954DAA">
        <w:t xml:space="preserve"> The Common for Eastern and Southern Africa (COMESA), « About COMESA »,  disponible en ligne à about.comesa.int, consulté le  10 novembre 2013.</w:t>
      </w:r>
    </w:p>
  </w:footnote>
  <w:footnote w:id="58">
    <w:p w:rsidR="00242DD2" w:rsidRPr="00954DAA" w:rsidRDefault="00242DD2" w:rsidP="005D717B">
      <w:pPr>
        <w:pStyle w:val="Notedebasdepage"/>
        <w:ind w:left="142" w:hanging="142"/>
      </w:pPr>
      <w:r w:rsidRPr="00954DAA">
        <w:rPr>
          <w:rStyle w:val="Appelnotedebasdep"/>
        </w:rPr>
        <w:footnoteRef/>
      </w:r>
      <w:r w:rsidRPr="00954DAA">
        <w:t xml:space="preserve"> IRIN News, Humanitarian Country Profile : Democratic Republic of Congo,  loc. cit., et Banque  mondiale, « Fiche-pays de la République démocratique du Congo », op. cit.</w:t>
      </w:r>
    </w:p>
  </w:footnote>
  <w:footnote w:id="59">
    <w:p w:rsidR="00242DD2" w:rsidRPr="00954DAA" w:rsidRDefault="00242DD2" w:rsidP="005D717B">
      <w:pPr>
        <w:pStyle w:val="Notedebasdepage"/>
        <w:ind w:left="142" w:hanging="142"/>
      </w:pPr>
      <w:r w:rsidRPr="00954DAA">
        <w:rPr>
          <w:rStyle w:val="Appelnotedebasdep"/>
        </w:rPr>
        <w:footnoteRef/>
      </w:r>
      <w:r w:rsidRPr="00954DAA">
        <w:t xml:space="preserve"> IRIN News, Humanitarian Country Profile : Democratic Republic of Congo,  loc. cit., et  Département d’État des États-Unis, Bureau  of Democracy, Human Rights, and Labor,  « Country</w:t>
      </w:r>
      <w:r w:rsidRPr="00954DAA">
        <w:rPr>
          <w:rFonts w:cs="Arial"/>
          <w14:shadow w14:blurRad="50800" w14:dist="38100" w14:dir="2700000" w14:sx="100000" w14:sy="100000" w14:kx="0" w14:ky="0" w14:algn="tl">
            <w14:srgbClr w14:val="000000">
              <w14:alpha w14:val="60000"/>
            </w14:srgbClr>
          </w14:shadow>
        </w:rPr>
        <w:t xml:space="preserve"> </w:t>
      </w:r>
      <w:r w:rsidRPr="00954DAA">
        <w:t>Reports on Human Rights Practices »,mars 2006, disponible en ligne  www.state.gov/g/drl/rls/hrrpt/2005/61563.htm, consulté le 17 juin 2013.</w:t>
      </w:r>
    </w:p>
  </w:footnote>
  <w:footnote w:id="60">
    <w:p w:rsidR="00242DD2" w:rsidRPr="00954DAA" w:rsidRDefault="00242DD2" w:rsidP="005D717B">
      <w:pPr>
        <w:pStyle w:val="Notedebasdepage"/>
        <w:ind w:left="142" w:hanging="142"/>
      </w:pPr>
      <w:r w:rsidRPr="00954DAA">
        <w:rPr>
          <w:rStyle w:val="Appelnotedebasdep"/>
        </w:rPr>
        <w:footnoteRef/>
      </w:r>
      <w:r w:rsidRPr="00954DAA">
        <w:t xml:space="preserve"> Amnesty International, « Amnesty International : Report 2008 », pp.  332-37, disponible en  ligne à  thereport.amnesty.org/eng/Homepage , consulté le 9 juin 2013.</w:t>
      </w:r>
    </w:p>
  </w:footnote>
  <w:footnote w:id="61">
    <w:p w:rsidR="00242DD2" w:rsidRPr="00954DAA" w:rsidRDefault="00242DD2" w:rsidP="00935D42">
      <w:pPr>
        <w:pStyle w:val="Notedebasdepage"/>
        <w:ind w:left="142" w:hanging="142"/>
      </w:pPr>
      <w:r w:rsidRPr="00954DAA">
        <w:rPr>
          <w:rStyle w:val="Appelnotedebasdep"/>
        </w:rPr>
        <w:footnoteRef/>
      </w:r>
      <w:r w:rsidRPr="00954DAA">
        <w:t xml:space="preserve"> Article 215 de la Constitution du 18 Février 2006.</w:t>
      </w:r>
    </w:p>
  </w:footnote>
  <w:footnote w:id="62">
    <w:p w:rsidR="00242DD2" w:rsidRPr="00954DAA" w:rsidRDefault="00242DD2" w:rsidP="00935D42">
      <w:pPr>
        <w:pStyle w:val="Notedebasdepage"/>
        <w:ind w:left="142" w:hanging="142"/>
      </w:pPr>
      <w:r w:rsidRPr="00954DAA">
        <w:rPr>
          <w:rStyle w:val="Appelnotedebasdep"/>
        </w:rPr>
        <w:footnoteRef/>
      </w:r>
      <w:r w:rsidRPr="00954DAA">
        <w:t xml:space="preserve"> Rencontre entre l’IBCR et l’Observatoire congolais des droits humains, Kinshasa, RDC,15 septembre 2008, et Rencontre entre l’IBCR et le Service de documentation et d’Études du  Ministère de la Justice, Kinshasa, RDC, 18 septembre 2008</w:t>
      </w:r>
    </w:p>
  </w:footnote>
  <w:footnote w:id="63">
    <w:p w:rsidR="00242DD2" w:rsidRPr="00954DAA" w:rsidRDefault="00242DD2" w:rsidP="00935D42">
      <w:pPr>
        <w:pStyle w:val="Notedebasdepage"/>
        <w:ind w:left="142" w:hanging="142"/>
      </w:pPr>
      <w:r w:rsidRPr="00954DAA">
        <w:rPr>
          <w:rStyle w:val="Appelnotedebasdep"/>
        </w:rPr>
        <w:footnoteRef/>
      </w:r>
      <w:r w:rsidRPr="00954DAA">
        <w:t xml:space="preserve"> Articles 41 et 42 de la Constitution du 18 Février 2006 de la République démocratique du Congo </w:t>
      </w:r>
    </w:p>
  </w:footnote>
  <w:footnote w:id="64">
    <w:p w:rsidR="00242DD2" w:rsidRPr="00954DAA" w:rsidRDefault="00242DD2" w:rsidP="00935D42">
      <w:pPr>
        <w:pStyle w:val="Notedebasdepage"/>
        <w:ind w:left="142" w:hanging="142"/>
      </w:pPr>
      <w:r w:rsidRPr="00954DAA">
        <w:rPr>
          <w:rStyle w:val="Appelnotedebasdep"/>
        </w:rPr>
        <w:footnoteRef/>
      </w:r>
      <w:r w:rsidRPr="00954DAA">
        <w:t xml:space="preserve"> Articles 143- 196 de la LPE</w:t>
      </w:r>
    </w:p>
  </w:footnote>
  <w:footnote w:id="65">
    <w:p w:rsidR="00242DD2" w:rsidRPr="00954DAA" w:rsidRDefault="00242DD2" w:rsidP="00935D42">
      <w:pPr>
        <w:pStyle w:val="Notedebasdepage"/>
        <w:ind w:left="142" w:hanging="142"/>
      </w:pPr>
      <w:r w:rsidRPr="00954DAA">
        <w:rPr>
          <w:rStyle w:val="Appelnotedebasdep"/>
        </w:rPr>
        <w:footnoteRef/>
      </w:r>
      <w:r w:rsidRPr="00954DAA">
        <w:t xml:space="preserve"> Rencontre entre l’IBCR et la CODE, Kinshasa, RDC, 16 septembre 2008, et Plan  International,  Because I Am a Girl : The State of the World’s Girls 2008, Italie : Amadeus, 2008,   p. 50, et Fond des Nations Unies pour la population (FNUAP), State of the World Population  2007 , New York, Fonds des Nations Unies pour la population (FNUAO), 2007, p. 90  UNICEF, « Tableau 6 : Indicateurs démographiques », La situation des enfants dans le monde  2008 ,  op. cit., p. 134</w:t>
      </w:r>
    </w:p>
  </w:footnote>
  <w:footnote w:id="66">
    <w:p w:rsidR="00242DD2" w:rsidRPr="00954DAA" w:rsidRDefault="00242DD2" w:rsidP="00935D42">
      <w:pPr>
        <w:pStyle w:val="Notedebasdepage"/>
        <w:ind w:left="142" w:hanging="142"/>
      </w:pPr>
      <w:r w:rsidRPr="00954DAA">
        <w:rPr>
          <w:rStyle w:val="Appelnotedebasdep"/>
        </w:rPr>
        <w:footnoteRef/>
      </w:r>
      <w:r w:rsidRPr="00954DAA">
        <w:t xml:space="preserve"> </w:t>
      </w:r>
      <w:r w:rsidRPr="00954DAA">
        <w:rPr>
          <w:i/>
        </w:rPr>
        <w:t>Rencontre entre l’IBCR et la Coalition  des Organisations Non Gouvernementales des  droits de l’enfant (CODE), Kinshasa, RDC, 16 septembre 2008</w:t>
      </w:r>
    </w:p>
  </w:footnote>
  <w:footnote w:id="67">
    <w:p w:rsidR="00242DD2" w:rsidRPr="00954DAA" w:rsidRDefault="00242DD2" w:rsidP="00935D42">
      <w:pPr>
        <w:pStyle w:val="Notedebasdepage"/>
        <w:ind w:left="142" w:hanging="142"/>
      </w:pPr>
      <w:r w:rsidRPr="00954DAA">
        <w:rPr>
          <w:rStyle w:val="Appelnotedebasdep"/>
        </w:rPr>
        <w:footnoteRef/>
      </w:r>
      <w:r w:rsidRPr="00954DAA">
        <w:t xml:space="preserve"> </w:t>
      </w:r>
      <w:r w:rsidRPr="00954DAA">
        <w:rPr>
          <w:i/>
        </w:rPr>
        <w:t xml:space="preserve">Rencontre entre l’IBCR et la CODE, Kinshasa, RDC, 16 septembre 2008, et Plan  International,  Because I Am a Girl : The State of the World’s Girls 2008, Italie : Amadeus, 2008,   p. 50, et Fond des Nations Unies pour la population (FNUAP), State of the World Population  2007 , New York, Fonds des Nations Unies pou r la population (FNUAO), 2007, p. 90  UNICEF, « Tableau 6 : Indicateurs démographiques », La situation des enfants dans le monde  2008 ,  op. cit., p. 134 </w:t>
      </w:r>
    </w:p>
  </w:footnote>
  <w:footnote w:id="68">
    <w:p w:rsidR="00242DD2" w:rsidRPr="00954DAA" w:rsidRDefault="00242DD2" w:rsidP="00935D42">
      <w:pPr>
        <w:pStyle w:val="Notedebasdepage"/>
        <w:ind w:left="142" w:hanging="142"/>
      </w:pPr>
      <w:r w:rsidRPr="00954DAA">
        <w:rPr>
          <w:rStyle w:val="Appelnotedebasdep"/>
        </w:rPr>
        <w:footnoteRef/>
      </w:r>
      <w:r w:rsidRPr="00954DAA">
        <w:t xml:space="preserve"> </w:t>
      </w:r>
      <w:r w:rsidRPr="00954DAA">
        <w:rPr>
          <w:i/>
        </w:rPr>
        <w:t>Haut-commissariat aux droits de l’homme  des Nations Unies, « la Déclaration Universelle des droits de l’homme » de 1948.</w:t>
      </w:r>
    </w:p>
  </w:footnote>
  <w:footnote w:id="69">
    <w:p w:rsidR="00242DD2" w:rsidRPr="00954DAA" w:rsidRDefault="00242DD2" w:rsidP="00935D42">
      <w:pPr>
        <w:pStyle w:val="Notedebasdepage"/>
        <w:ind w:left="142" w:hanging="142"/>
      </w:pPr>
      <w:r w:rsidRPr="00954DAA">
        <w:rPr>
          <w:rStyle w:val="Appelnotedebasdep"/>
        </w:rPr>
        <w:footnoteRef/>
      </w:r>
      <w:r w:rsidRPr="00954DAA">
        <w:t xml:space="preserve"> Observations finales : République démocratique du Congo, 09/07/2001, CRC/C/15/ Add.153, par.  2 à 5</w:t>
      </w:r>
    </w:p>
  </w:footnote>
  <w:footnote w:id="70">
    <w:p w:rsidR="00242DD2" w:rsidRPr="00954DAA" w:rsidRDefault="00242DD2" w:rsidP="00935D42">
      <w:pPr>
        <w:pStyle w:val="Notedebasdepage"/>
        <w:ind w:left="142" w:hanging="142"/>
      </w:pPr>
      <w:r w:rsidRPr="00954DAA">
        <w:rPr>
          <w:rStyle w:val="Appelnotedebasdep"/>
        </w:rPr>
        <w:footnoteRef/>
      </w:r>
      <w:r w:rsidRPr="00954DAA">
        <w:t xml:space="preserve"> République démocratique du Congo,  Constitution de la République démocratique du Congo, 2006,  préambule.</w:t>
      </w:r>
    </w:p>
  </w:footnote>
  <w:footnote w:id="71">
    <w:p w:rsidR="00242DD2" w:rsidRPr="00954DAA" w:rsidRDefault="00242DD2" w:rsidP="0000401D">
      <w:pPr>
        <w:pStyle w:val="Notedebasdepage"/>
        <w:ind w:left="142" w:hanging="142"/>
      </w:pPr>
      <w:r w:rsidRPr="00954DAA">
        <w:rPr>
          <w:rStyle w:val="Appelnotedebasdep"/>
        </w:rPr>
        <w:footnoteRef/>
      </w:r>
      <w:r w:rsidRPr="00954DAA">
        <w:t xml:space="preserve"> Nations Unies, section de la cartographie, Burundi, no. 3753 rev. 6, septembre 2004</w:t>
      </w:r>
    </w:p>
  </w:footnote>
  <w:footnote w:id="72">
    <w:p w:rsidR="00242DD2" w:rsidRPr="00954DAA" w:rsidRDefault="00242DD2" w:rsidP="0000401D">
      <w:pPr>
        <w:pStyle w:val="Notedebasdepage"/>
        <w:ind w:left="142" w:hanging="142"/>
      </w:pPr>
      <w:r w:rsidRPr="00954DAA">
        <w:rPr>
          <w:rStyle w:val="Appelnotedebasdep"/>
        </w:rPr>
        <w:footnoteRef/>
      </w:r>
      <w:r w:rsidRPr="00954DAA">
        <w:t xml:space="preserve"> Reuters Alertnet,  Country Profile on Burundi, disponible en ligne à  www.alertnet.org/db  /cp/burundi.htm ,  consulté le 28 octobre 2014.</w:t>
      </w:r>
    </w:p>
  </w:footnote>
  <w:footnote w:id="73">
    <w:p w:rsidR="00242DD2" w:rsidRPr="00954DAA" w:rsidRDefault="00242DD2" w:rsidP="0000401D">
      <w:pPr>
        <w:pStyle w:val="Notedebasdepage"/>
        <w:ind w:left="142" w:hanging="142"/>
      </w:pPr>
      <w:r w:rsidRPr="00954DAA">
        <w:rPr>
          <w:rStyle w:val="Appelnotedebasdep"/>
        </w:rPr>
        <w:footnoteRef/>
      </w:r>
      <w:r w:rsidRPr="00954DAA">
        <w:t>Country Profile Burundi : Facts ,18 avril 2008, disponible en ligne à  news.bbc .co.uk/2/hi/africa/country_profiles/1068873.stm# facts , consulté le 21 mai 2008</w:t>
      </w:r>
    </w:p>
  </w:footnote>
  <w:footnote w:id="74">
    <w:p w:rsidR="00242DD2" w:rsidRPr="00954DAA" w:rsidRDefault="00242DD2" w:rsidP="0000401D">
      <w:pPr>
        <w:pStyle w:val="Notedebasdepage"/>
        <w:ind w:left="142" w:hanging="142"/>
        <w:rPr>
          <w:lang w:val="en-US"/>
        </w:rPr>
      </w:pPr>
      <w:r w:rsidRPr="00954DAA">
        <w:rPr>
          <w:vertAlign w:val="superscript"/>
        </w:rPr>
        <w:footnoteRef/>
      </w:r>
      <w:r w:rsidRPr="00954DAA">
        <w:rPr>
          <w:lang w:val="en-US"/>
        </w:rPr>
        <w:t xml:space="preserve"> Reuters Alertnet, Country Profile on Burundi, </w:t>
      </w:r>
      <w:r w:rsidRPr="00954DAA">
        <w:rPr>
          <w:i/>
          <w:lang w:val="en-US"/>
        </w:rPr>
        <w:t>op. cit.</w:t>
      </w:r>
    </w:p>
  </w:footnote>
  <w:footnote w:id="75">
    <w:p w:rsidR="00242DD2" w:rsidRPr="00954DAA" w:rsidRDefault="00242DD2" w:rsidP="0000401D">
      <w:pPr>
        <w:pStyle w:val="Notedebasdepage"/>
        <w:ind w:left="142" w:hanging="142"/>
      </w:pPr>
      <w:r w:rsidRPr="00954DAA">
        <w:rPr>
          <w:rStyle w:val="Appelnotedebasdep"/>
        </w:rPr>
        <w:footnoteRef/>
      </w:r>
      <w:r w:rsidRPr="00954DAA">
        <w:rPr>
          <w:i/>
        </w:rPr>
        <w:t>Article 1 Constitution de Burundi, 2005.</w:t>
      </w:r>
    </w:p>
  </w:footnote>
  <w:footnote w:id="76">
    <w:p w:rsidR="00242DD2" w:rsidRPr="00954DAA" w:rsidRDefault="00242DD2" w:rsidP="0000401D">
      <w:pPr>
        <w:pStyle w:val="Notedebasdepage"/>
        <w:ind w:left="142" w:hanging="142"/>
      </w:pPr>
      <w:r w:rsidRPr="00954DAA">
        <w:rPr>
          <w:rStyle w:val="Appelnotedebasdep"/>
        </w:rPr>
        <w:footnoteRef/>
      </w:r>
      <w:r w:rsidRPr="00954DAA">
        <w:t xml:space="preserve">  </w:t>
      </w:r>
      <w:r w:rsidRPr="00954DAA">
        <w:rPr>
          <w:i/>
        </w:rPr>
        <w:t xml:space="preserve">Country Profile Burundi :  Facts ,  op. cit. </w:t>
      </w:r>
      <w:r w:rsidRPr="00954DAA">
        <w:t>p.36</w:t>
      </w:r>
    </w:p>
  </w:footnote>
  <w:footnote w:id="77">
    <w:p w:rsidR="00242DD2" w:rsidRPr="00954DAA" w:rsidRDefault="00242DD2" w:rsidP="0000401D">
      <w:pPr>
        <w:pStyle w:val="Notedebasdepage"/>
        <w:ind w:left="142" w:hanging="142"/>
      </w:pPr>
      <w:r w:rsidRPr="00954DAA">
        <w:rPr>
          <w:rStyle w:val="Appelnotedebasdep"/>
        </w:rPr>
        <w:footnoteRef/>
      </w:r>
      <w:r w:rsidRPr="00954DAA">
        <w:t xml:space="preserve"> </w:t>
      </w:r>
      <w:r w:rsidRPr="00954DAA">
        <w:rPr>
          <w:i/>
        </w:rPr>
        <w:t>Burundi Information, Histoire, 1 janvier 2004</w:t>
      </w:r>
    </w:p>
  </w:footnote>
  <w:footnote w:id="78">
    <w:p w:rsidR="00242DD2" w:rsidRPr="00954DAA" w:rsidRDefault="00242DD2" w:rsidP="0000401D">
      <w:pPr>
        <w:pStyle w:val="Notedebasdepage"/>
        <w:ind w:left="142" w:hanging="142"/>
      </w:pPr>
      <w:r w:rsidRPr="00954DAA">
        <w:rPr>
          <w:rStyle w:val="Appelnotedebasdep"/>
        </w:rPr>
        <w:footnoteRef/>
      </w:r>
      <w:r w:rsidRPr="00954DAA">
        <w:t xml:space="preserve"> Foreign and Commonwealth Office,  « Burundi », disponible en ligne à  www.fco.gov.uk/en/about-the-fco/country-profiles/sub-saharan-africa/burundi?profile=all, consulté le 27 novembre 2013.</w:t>
      </w:r>
    </w:p>
  </w:footnote>
  <w:footnote w:id="79">
    <w:p w:rsidR="00242DD2" w:rsidRPr="00954DAA" w:rsidRDefault="00242DD2" w:rsidP="0000401D">
      <w:pPr>
        <w:pStyle w:val="Notedebasdepage"/>
        <w:ind w:left="142" w:hanging="142"/>
        <w:rPr>
          <w:lang w:val="en-US"/>
        </w:rPr>
      </w:pPr>
      <w:r w:rsidRPr="00954DAA">
        <w:rPr>
          <w:rStyle w:val="Appelnotedebasdep"/>
        </w:rPr>
        <w:footnoteRef/>
      </w:r>
      <w:r w:rsidRPr="00954DAA">
        <w:rPr>
          <w:lang w:val="en-US"/>
        </w:rPr>
        <w:t xml:space="preserve"> Foreign and Commonwealth Office, « Burundi »,  </w:t>
      </w:r>
      <w:r w:rsidRPr="00954DAA">
        <w:rPr>
          <w:i/>
          <w:lang w:val="en-US"/>
        </w:rPr>
        <w:t>op. cit</w:t>
      </w:r>
      <w:r w:rsidRPr="00954DAA">
        <w:rPr>
          <w:lang w:val="en-US"/>
        </w:rPr>
        <w:t>.</w:t>
      </w:r>
    </w:p>
  </w:footnote>
  <w:footnote w:id="80">
    <w:p w:rsidR="00242DD2" w:rsidRPr="00954DAA" w:rsidRDefault="00242DD2" w:rsidP="0000401D">
      <w:pPr>
        <w:pStyle w:val="Notedebasdepage"/>
        <w:ind w:left="142" w:hanging="142"/>
      </w:pPr>
      <w:r w:rsidRPr="00954DAA">
        <w:rPr>
          <w:rStyle w:val="Appelnotedebasdep"/>
        </w:rPr>
        <w:footnoteRef/>
      </w:r>
      <w:r w:rsidRPr="00954DAA">
        <w:t xml:space="preserve"> Banque mondiale, « Burundi,  Fiche pays », disponible sur le site  www.worldbank.org , consulté le 28 octobre 2013.</w:t>
      </w:r>
    </w:p>
  </w:footnote>
  <w:footnote w:id="81">
    <w:p w:rsidR="00242DD2" w:rsidRPr="00954DAA" w:rsidRDefault="00242DD2" w:rsidP="0000401D">
      <w:pPr>
        <w:pStyle w:val="Notedebasdepage"/>
        <w:ind w:left="142" w:hanging="142"/>
      </w:pPr>
      <w:r w:rsidRPr="00954DAA">
        <w:rPr>
          <w:rStyle w:val="Appelnotedebasdep"/>
        </w:rPr>
        <w:footnoteRef/>
      </w:r>
      <w:r w:rsidRPr="00954DAA">
        <w:t xml:space="preserve"> Opération des Nations Unies au Burundi,« Historique »,disponible en ligne sur le site  www.un.org/french , consulté le 8 juillet 2013.</w:t>
      </w:r>
    </w:p>
  </w:footnote>
  <w:footnote w:id="82">
    <w:p w:rsidR="00242DD2" w:rsidRPr="00954DAA" w:rsidRDefault="00242DD2" w:rsidP="0000401D">
      <w:pPr>
        <w:pStyle w:val="Notedebasdepage"/>
        <w:ind w:left="142" w:hanging="142"/>
      </w:pPr>
      <w:r w:rsidRPr="00954DAA">
        <w:rPr>
          <w:rStyle w:val="Appelnotedebasdep"/>
        </w:rPr>
        <w:footnoteRef/>
      </w:r>
      <w:r w:rsidRPr="00954DAA">
        <w:t xml:space="preserve"> Banque mondiale, « Burundi Country Brief », mars 2008, disponible sur le site  web.worldbank.org, consulté le 21 mai 2013.</w:t>
      </w:r>
    </w:p>
  </w:footnote>
  <w:footnote w:id="83">
    <w:p w:rsidR="00242DD2" w:rsidRPr="00954DAA" w:rsidRDefault="00242DD2" w:rsidP="0000401D">
      <w:pPr>
        <w:pStyle w:val="Notedebasdepage"/>
        <w:ind w:left="142" w:hanging="142"/>
      </w:pPr>
      <w:r w:rsidRPr="00954DAA">
        <w:rPr>
          <w:rStyle w:val="Appelnotedebasdep"/>
        </w:rPr>
        <w:footnoteRef/>
      </w:r>
      <w:r w:rsidRPr="00954DAA">
        <w:t xml:space="preserve"> One World UK, « Burundi Guide, Conflict in Burundi », décembre 2007, disponible en  ligne à  uk.oneworld.net/guides/burundi/development, consulté le 21 mai 2013.</w:t>
      </w:r>
    </w:p>
  </w:footnote>
  <w:footnote w:id="84">
    <w:p w:rsidR="00242DD2" w:rsidRPr="00954DAA" w:rsidRDefault="00242DD2" w:rsidP="0000401D">
      <w:pPr>
        <w:pStyle w:val="Notedebasdepage"/>
        <w:ind w:left="142" w:hanging="142"/>
        <w:rPr>
          <w:lang w:val="en-US"/>
        </w:rPr>
      </w:pPr>
      <w:r w:rsidRPr="00954DAA">
        <w:rPr>
          <w:rStyle w:val="Appelnotedebasdep"/>
        </w:rPr>
        <w:footnoteRef/>
      </w:r>
      <w:r w:rsidRPr="00954DAA">
        <w:rPr>
          <w:lang w:val="en-US"/>
        </w:rPr>
        <w:t xml:space="preserve"> STEPHEN Jackson, « The United Nations Operation In Burundi (ONUB):Political and  Strategic Lessons Learned », Conflict Prevention and Peace Forum,  Juillet 2006.</w:t>
      </w:r>
    </w:p>
  </w:footnote>
  <w:footnote w:id="85">
    <w:p w:rsidR="00242DD2" w:rsidRPr="00954DAA" w:rsidRDefault="00242DD2" w:rsidP="0000401D">
      <w:pPr>
        <w:pStyle w:val="Notedebasdepage"/>
        <w:ind w:left="142" w:hanging="142"/>
      </w:pPr>
      <w:r w:rsidRPr="00954DAA">
        <w:rPr>
          <w:rStyle w:val="Appelnotedebasdep"/>
        </w:rPr>
        <w:footnoteRef/>
      </w:r>
      <w:r w:rsidRPr="00954DAA">
        <w:t xml:space="preserve"> Opération des Nations Unies  au Burundi, « Historique »,  op. cit ., et Bureau Intégré des  Nations Unies au Burundi (BINUB), « Mandat du BINUB », disponible sur le site  binub.turretdev.com , consulté le 28 octobre 2008, et Action  Aid, « BINUB : Good  Governance, Security Sector Reform and Enhancing Human Rights », octobre 2006,p. 3</w:t>
      </w:r>
    </w:p>
  </w:footnote>
  <w:footnote w:id="86">
    <w:p w:rsidR="00242DD2" w:rsidRPr="00954DAA" w:rsidRDefault="00242DD2" w:rsidP="0000401D">
      <w:pPr>
        <w:pStyle w:val="Notedebasdepage"/>
        <w:ind w:left="142" w:hanging="142"/>
      </w:pPr>
      <w:r w:rsidRPr="00954DAA">
        <w:rPr>
          <w:rStyle w:val="Appelnotedebasdep"/>
        </w:rPr>
        <w:footnoteRef/>
      </w:r>
      <w:r w:rsidRPr="00954DAA">
        <w:t>Article 75 de la Constitution de Burundi, 2005.</w:t>
      </w:r>
    </w:p>
  </w:footnote>
  <w:footnote w:id="87">
    <w:p w:rsidR="00242DD2" w:rsidRPr="00954DAA" w:rsidRDefault="00242DD2" w:rsidP="0000401D">
      <w:pPr>
        <w:pStyle w:val="Notedebasdepage"/>
        <w:ind w:left="142" w:hanging="142"/>
      </w:pPr>
      <w:r w:rsidRPr="00954DAA">
        <w:rPr>
          <w:rStyle w:val="Appelnotedebasdep"/>
        </w:rPr>
        <w:footnoteRef/>
      </w:r>
      <w:r w:rsidRPr="00954DAA">
        <w:t xml:space="preserve"> One World UK, « Burundi Guide, Politics in Burundi », December 2007 et  République du Burundi, Constitution de Burundi, 2005, article 129</w:t>
      </w:r>
    </w:p>
  </w:footnote>
  <w:footnote w:id="88">
    <w:p w:rsidR="00242DD2" w:rsidRPr="00954DAA" w:rsidRDefault="00242DD2" w:rsidP="0000401D">
      <w:pPr>
        <w:pStyle w:val="Notedebasdepage"/>
        <w:ind w:left="142" w:hanging="142"/>
      </w:pPr>
      <w:r w:rsidRPr="00954DAA">
        <w:rPr>
          <w:rStyle w:val="Appelnotedebasdep"/>
        </w:rPr>
        <w:footnoteRef/>
      </w:r>
      <w:r w:rsidRPr="00954DAA">
        <w:t xml:space="preserve"> Article 208 de la Constitution de Burundi de 2005.</w:t>
      </w:r>
    </w:p>
  </w:footnote>
  <w:footnote w:id="89">
    <w:p w:rsidR="00242DD2" w:rsidRPr="00954DAA" w:rsidRDefault="00242DD2" w:rsidP="0000401D">
      <w:pPr>
        <w:pStyle w:val="Notedebasdepage"/>
        <w:ind w:left="142" w:hanging="142"/>
      </w:pPr>
      <w:r w:rsidRPr="00954DAA">
        <w:rPr>
          <w:rStyle w:val="Appelnotedebasdep"/>
        </w:rPr>
        <w:footnoteRef/>
      </w:r>
      <w:r w:rsidRPr="00954DAA">
        <w:t xml:space="preserve"> UNICEF, « Tableau 7 : Indicateurs économiques »,  La situation des enfants dans le monde  2008, New York, Fonds des Nations Unies pour l’enfance (UNICEF), 2007, p. 140.</w:t>
      </w:r>
    </w:p>
  </w:footnote>
  <w:footnote w:id="90">
    <w:p w:rsidR="00242DD2" w:rsidRPr="00954DAA" w:rsidRDefault="00242DD2" w:rsidP="0000401D">
      <w:pPr>
        <w:pStyle w:val="Notedebasdepage"/>
        <w:ind w:left="142" w:hanging="142"/>
      </w:pPr>
      <w:r w:rsidRPr="00954DAA">
        <w:rPr>
          <w:rStyle w:val="Appelnotedebasdep"/>
        </w:rPr>
        <w:footnoteRef/>
      </w:r>
      <w:r w:rsidRPr="00954DAA">
        <w:t xml:space="preserve"> Burundi Information, « Économie »,1 janvier 2004, disponible en ligne à </w:t>
      </w:r>
      <w:hyperlink r:id="rId5" w:history="1">
        <w:r w:rsidRPr="00954DAA">
          <w:t>www.burundi</w:t>
        </w:r>
      </w:hyperlink>
      <w:r w:rsidRPr="00954DAA">
        <w:t xml:space="preserve"> info.com/spip.php?article 38 , consulté le 21 mai 2013.</w:t>
      </w:r>
    </w:p>
  </w:footnote>
  <w:footnote w:id="91">
    <w:p w:rsidR="00242DD2" w:rsidRPr="00954DAA" w:rsidRDefault="00242DD2" w:rsidP="0000401D">
      <w:pPr>
        <w:pStyle w:val="Notedebasdepage"/>
        <w:ind w:left="142" w:hanging="142"/>
      </w:pPr>
      <w:r w:rsidRPr="00954DAA">
        <w:rPr>
          <w:rStyle w:val="Appelnotedebasdep"/>
        </w:rPr>
        <w:footnoteRef/>
      </w:r>
      <w:r w:rsidRPr="00954DAA">
        <w:t xml:space="preserve"> Il est à noter que les Objectifs du Millénaire pour le Développement fixent l’objectif à  30%. Banque mondiale, « Burundi, Fiche pays »,  </w:t>
      </w:r>
      <w:r w:rsidRPr="00954DAA">
        <w:rPr>
          <w:i/>
        </w:rPr>
        <w:t>op. cit</w:t>
      </w:r>
      <w:r w:rsidRPr="00954DAA">
        <w:t xml:space="preserve">.  </w:t>
      </w:r>
    </w:p>
  </w:footnote>
  <w:footnote w:id="92">
    <w:p w:rsidR="00242DD2" w:rsidRPr="00954DAA" w:rsidRDefault="00242DD2" w:rsidP="0000401D">
      <w:pPr>
        <w:pStyle w:val="Notedebasdepage"/>
        <w:ind w:left="142" w:hanging="142"/>
      </w:pPr>
      <w:r w:rsidRPr="00954DAA">
        <w:rPr>
          <w:rStyle w:val="Appelnotedebasdep"/>
        </w:rPr>
        <w:footnoteRef/>
      </w:r>
      <w:r w:rsidRPr="00954DAA">
        <w:t xml:space="preserve"> Transparency International, « Survey and Indices 2008  », disponible  sur le site  www. w  ww.transparency.org/policy_research/surveys_indices/cpi , consulté le 28 octobre 2013.</w:t>
      </w:r>
    </w:p>
  </w:footnote>
  <w:footnote w:id="93">
    <w:p w:rsidR="00242DD2" w:rsidRPr="00954DAA" w:rsidRDefault="00242DD2" w:rsidP="0000401D">
      <w:pPr>
        <w:pStyle w:val="Notedebasdepage"/>
        <w:ind w:left="142" w:hanging="142"/>
      </w:pPr>
      <w:r w:rsidRPr="00954DAA">
        <w:rPr>
          <w:rStyle w:val="Appelnotedebasdep"/>
        </w:rPr>
        <w:footnoteRef/>
      </w:r>
      <w:r w:rsidRPr="00954DAA">
        <w:t xml:space="preserve"> </w:t>
      </w:r>
      <w:r w:rsidRPr="00954DAA">
        <w:rPr>
          <w:i/>
        </w:rPr>
        <w:t>Ministère de l’Économie du Burundi, Conférence l’Afrique francophone : une économie en pleine  croissance, 20 octobre 2008, Montréal, Canada.</w:t>
      </w:r>
    </w:p>
  </w:footnote>
  <w:footnote w:id="94">
    <w:p w:rsidR="00242DD2" w:rsidRPr="00954DAA" w:rsidRDefault="00242DD2" w:rsidP="0000401D">
      <w:pPr>
        <w:pStyle w:val="Notedebasdepage"/>
        <w:ind w:left="142" w:hanging="142"/>
      </w:pPr>
      <w:r w:rsidRPr="00954DAA">
        <w:rPr>
          <w:rStyle w:val="Appelnotedebasdep"/>
        </w:rPr>
        <w:footnoteRef/>
      </w:r>
      <w:r w:rsidRPr="00954DAA">
        <w:t xml:space="preserve"> Programme des Nations Unie s pour le Développement, « Tableau 1 : Indicateur de  développement humain », </w:t>
      </w:r>
      <w:r w:rsidRPr="00954DAA">
        <w:rPr>
          <w:i/>
        </w:rPr>
        <w:t xml:space="preserve">Rapport mondial sur le développement humain 2007/2008 : La lutte  contre le changement climatique : un impératif de solidarité humaine dans un monde divisé, </w:t>
      </w:r>
      <w:r w:rsidRPr="00954DAA">
        <w:t xml:space="preserve"> New York,  Programme des Nations Unies pour le  Développement, 2007, p. 229</w:t>
      </w:r>
    </w:p>
  </w:footnote>
  <w:footnote w:id="95">
    <w:p w:rsidR="00242DD2" w:rsidRPr="00954DAA" w:rsidRDefault="00242DD2" w:rsidP="0000401D">
      <w:pPr>
        <w:pStyle w:val="Notedebasdepage"/>
        <w:ind w:left="142" w:hanging="142"/>
        <w:rPr>
          <w:lang w:val="en-US"/>
        </w:rPr>
      </w:pPr>
      <w:r w:rsidRPr="00954DAA">
        <w:rPr>
          <w:rStyle w:val="Appelnotedebasdep"/>
        </w:rPr>
        <w:footnoteRef/>
      </w:r>
      <w:r w:rsidRPr="00954DAA">
        <w:rPr>
          <w:lang w:val="en-US"/>
        </w:rPr>
        <w:t xml:space="preserve"> Human Rights Watch, « Overview of  Human Rights Developments, 2005-2006 »,  disponible sur le site  www.hrw.org , consulté le 20 octobre 2013. </w:t>
      </w:r>
    </w:p>
  </w:footnote>
  <w:footnote w:id="96">
    <w:p w:rsidR="00242DD2" w:rsidRPr="00954DAA" w:rsidRDefault="00242DD2" w:rsidP="0000401D">
      <w:pPr>
        <w:pStyle w:val="Notedebasdepage"/>
        <w:ind w:left="142" w:hanging="142"/>
        <w:rPr>
          <w:lang w:val="en-US"/>
        </w:rPr>
      </w:pPr>
      <w:r w:rsidRPr="00954DAA">
        <w:rPr>
          <w:rStyle w:val="Appelnotedebasdep"/>
        </w:rPr>
        <w:footnoteRef/>
      </w:r>
      <w:r w:rsidRPr="00954DAA">
        <w:rPr>
          <w:lang w:val="en-US"/>
        </w:rPr>
        <w:t xml:space="preserve"> One World UK, « Burundi Guide, Human Rights in Burundi », décembre 2007,disponible en ligne à uk.oneworld.net/guides/Burundi/development, consulté le 21 mai  2013.</w:t>
      </w:r>
    </w:p>
  </w:footnote>
  <w:footnote w:id="97">
    <w:p w:rsidR="00242DD2" w:rsidRPr="00954DAA" w:rsidRDefault="00242DD2" w:rsidP="0000401D">
      <w:pPr>
        <w:pStyle w:val="Notedebasdepage"/>
        <w:ind w:left="142" w:hanging="142"/>
      </w:pPr>
      <w:r w:rsidRPr="00954DAA">
        <w:rPr>
          <w:rStyle w:val="Appelnotedebasdep"/>
        </w:rPr>
        <w:footnoteRef/>
      </w:r>
      <w:r w:rsidRPr="00954DAA">
        <w:t xml:space="preserve"> Rencontre entre le Bureau international des droits des enfants (IBCR) et le Ministère des  Droits de la Personne, Bujumbura, Burundi, septembre 2008.</w:t>
      </w:r>
    </w:p>
  </w:footnote>
  <w:footnote w:id="98">
    <w:p w:rsidR="00242DD2" w:rsidRPr="00954DAA" w:rsidRDefault="00242DD2" w:rsidP="0000401D">
      <w:pPr>
        <w:pStyle w:val="Notedebasdepage"/>
        <w:ind w:left="142" w:hanging="142"/>
      </w:pPr>
      <w:r w:rsidRPr="00954DAA">
        <w:rPr>
          <w:rStyle w:val="Appelnotedebasdep"/>
        </w:rPr>
        <w:footnoteRef/>
      </w:r>
      <w:r w:rsidRPr="00954DAA">
        <w:t xml:space="preserve"> Rencontre entre l’IBCR et le Ministère de s Droits de la personne, Bujumbura, Burundi,  septembre 2008.</w:t>
      </w:r>
    </w:p>
  </w:footnote>
  <w:footnote w:id="99">
    <w:p w:rsidR="00242DD2" w:rsidRPr="00954DAA" w:rsidRDefault="00242DD2" w:rsidP="0000401D">
      <w:pPr>
        <w:pStyle w:val="Notedebasdepage"/>
        <w:ind w:left="142" w:hanging="142"/>
      </w:pPr>
      <w:r w:rsidRPr="00954DAA">
        <w:rPr>
          <w:rStyle w:val="Appelnotedebasdep"/>
        </w:rPr>
        <w:footnoteRef/>
      </w:r>
      <w:r w:rsidRPr="00954DAA">
        <w:t xml:space="preserve"> Haut-commissariat des Nations-Unies pour les réfugiés (H CR), Commission des droits de  l’homme,  </w:t>
      </w:r>
      <w:r w:rsidRPr="00954DAA">
        <w:rPr>
          <w:i/>
        </w:rPr>
        <w:t>Question de la violation des droits de l’homme et des libertés fondamentales, où qu’elles se  produisent dans le monde,</w:t>
      </w:r>
      <w:r w:rsidRPr="00954DAA">
        <w:t xml:space="preserve"> 25/02/2003, E/CN.4/2003/45, p. 18, et   </w:t>
      </w:r>
      <w:r w:rsidRPr="00954DAA">
        <w:rPr>
          <w:i/>
        </w:rPr>
        <w:t>Observations finales : Burundi,</w:t>
      </w:r>
      <w:r w:rsidRPr="00954DAA">
        <w:t xml:space="preserve"> 16/10/2000, CRC/C/15/Add.133</w:t>
      </w:r>
    </w:p>
  </w:footnote>
  <w:footnote w:id="100">
    <w:p w:rsidR="00242DD2" w:rsidRPr="00954DAA" w:rsidRDefault="00242DD2" w:rsidP="0000401D">
      <w:pPr>
        <w:pStyle w:val="Notedebasdepage"/>
        <w:ind w:left="142" w:hanging="142"/>
      </w:pPr>
      <w:r w:rsidRPr="00954DAA">
        <w:rPr>
          <w:rStyle w:val="Appelnotedebasdep"/>
        </w:rPr>
        <w:footnoteRef/>
      </w:r>
      <w:r w:rsidRPr="00954DAA">
        <w:t xml:space="preserve"> </w:t>
      </w:r>
      <w:r w:rsidRPr="00954DAA">
        <w:rPr>
          <w:i/>
        </w:rPr>
        <w:t>Nations Unies, Conseil de  sécurité des Nations Unies,  Résolution 1791, situation au  Burundi, S/RES/1791, 19/12/2007</w:t>
      </w:r>
    </w:p>
  </w:footnote>
  <w:footnote w:id="101">
    <w:p w:rsidR="00242DD2" w:rsidRPr="00954DAA" w:rsidRDefault="00242DD2" w:rsidP="0000401D">
      <w:pPr>
        <w:pStyle w:val="Notedebasdepage"/>
        <w:ind w:left="142" w:hanging="142"/>
      </w:pPr>
      <w:r w:rsidRPr="00954DAA">
        <w:rPr>
          <w:rStyle w:val="Appelnotedebasdep"/>
        </w:rPr>
        <w:footnoteRef/>
      </w:r>
      <w:r w:rsidRPr="00954DAA">
        <w:t xml:space="preserve"> </w:t>
      </w:r>
      <w:r w:rsidRPr="00954DAA">
        <w:rPr>
          <w:i/>
        </w:rPr>
        <w:t>Nations Unies, Conseil de sécurité,  Rapport du Secrétaire général sur les situations des enfants  associés au conflit armé au Burundi, S/2007/686, 28/11/2007, par. 9</w:t>
      </w:r>
    </w:p>
  </w:footnote>
  <w:footnote w:id="102">
    <w:p w:rsidR="00242DD2" w:rsidRPr="00954DAA" w:rsidRDefault="00242DD2" w:rsidP="0000401D">
      <w:pPr>
        <w:pStyle w:val="Notedebasdepage"/>
        <w:ind w:left="142" w:hanging="142"/>
      </w:pPr>
      <w:r w:rsidRPr="00954DAA">
        <w:rPr>
          <w:rStyle w:val="Appelnotedebasdep"/>
        </w:rPr>
        <w:footnoteRef/>
      </w:r>
      <w:r w:rsidRPr="00954DAA">
        <w:t xml:space="preserve"> </w:t>
      </w:r>
      <w:r w:rsidRPr="00954DAA">
        <w:rPr>
          <w:i/>
        </w:rPr>
        <w:t>Nations Unies, Conseil de  sécurité des Nations Unies,  Résolution 1791, situation au  Burundi, S/RES/1791, 19/12/2007</w:t>
      </w:r>
    </w:p>
  </w:footnote>
  <w:footnote w:id="103">
    <w:p w:rsidR="00242DD2" w:rsidRPr="00954DAA" w:rsidRDefault="00242DD2" w:rsidP="00B46705">
      <w:pPr>
        <w:pStyle w:val="Notedebasdepage"/>
        <w:ind w:left="142" w:hanging="142"/>
      </w:pPr>
      <w:r w:rsidRPr="00954DAA">
        <w:footnoteRef/>
      </w:r>
      <w:r w:rsidRPr="00954DAA">
        <w:t xml:space="preserve"> Ministère du Plan, de l’Aménagement du territoire, de l’Intégration économique et  Nouveau Partenariat pour le Développement de l'Afrique (NEPAD), Enquête démographique  et de santé du Congo , Centre national de la statistique et  des études économiques, Brazzaville,  2005, pp. 1-2.</w:t>
      </w:r>
    </w:p>
  </w:footnote>
  <w:footnote w:id="104">
    <w:p w:rsidR="00242DD2" w:rsidRPr="00954DAA" w:rsidRDefault="00242DD2" w:rsidP="00B46705">
      <w:pPr>
        <w:pStyle w:val="Notedebasdepage"/>
        <w:ind w:left="142" w:hanging="142"/>
      </w:pPr>
      <w:r w:rsidRPr="00954DAA">
        <w:rPr>
          <w:rStyle w:val="Appelnotedebasdep"/>
        </w:rPr>
        <w:footnoteRef/>
      </w:r>
      <w:r w:rsidRPr="00954DAA">
        <w:t xml:space="preserve">LECLERC Jacques, </w:t>
      </w:r>
      <w:r w:rsidRPr="00954DAA">
        <w:rPr>
          <w:i/>
          <w:u w:val="single"/>
        </w:rPr>
        <w:t>Congo-Brazzaville,  L’aménagement linguistique dans le monde</w:t>
      </w:r>
      <w:r w:rsidRPr="00954DAA">
        <w:t>, Québec,  TLFQ, Université Laval, 10 juin 2005, p56.</w:t>
      </w:r>
    </w:p>
  </w:footnote>
  <w:footnote w:id="105">
    <w:p w:rsidR="00242DD2" w:rsidRPr="00954DAA" w:rsidRDefault="00242DD2" w:rsidP="00B46705">
      <w:pPr>
        <w:pStyle w:val="Notedebasdepage"/>
        <w:ind w:left="142" w:hanging="142"/>
        <w:rPr>
          <w:lang w:val="en-US"/>
        </w:rPr>
      </w:pPr>
      <w:r w:rsidRPr="00954DAA">
        <w:rPr>
          <w:rStyle w:val="Appelnotedebasdep"/>
        </w:rPr>
        <w:footnoteRef/>
      </w:r>
      <w:r w:rsidRPr="00954DAA">
        <w:rPr>
          <w:lang w:val="en-US"/>
        </w:rPr>
        <w:t xml:space="preserve"> Idem </w:t>
      </w:r>
    </w:p>
  </w:footnote>
  <w:footnote w:id="106">
    <w:p w:rsidR="00242DD2" w:rsidRPr="00954DAA" w:rsidRDefault="00242DD2" w:rsidP="00B46705">
      <w:pPr>
        <w:pStyle w:val="Notedebasdepage"/>
        <w:ind w:left="142" w:hanging="142"/>
        <w:rPr>
          <w:lang w:val="en-US"/>
        </w:rPr>
      </w:pPr>
      <w:r w:rsidRPr="00954DAA">
        <w:rPr>
          <w:rStyle w:val="Appelnotedebasdep"/>
        </w:rPr>
        <w:footnoteRef/>
      </w:r>
      <w:r w:rsidRPr="00954DAA">
        <w:rPr>
          <w:lang w:val="en-US"/>
        </w:rPr>
        <w:t xml:space="preserve"> David Eaton,  «  Diagnosing the Crisis in the Republic of Congo », Africa : The Journal of the  International African Institute, vol. 76, no. 1 (2006), pp. 45-46  </w:t>
      </w:r>
    </w:p>
  </w:footnote>
  <w:footnote w:id="107">
    <w:p w:rsidR="00242DD2" w:rsidRPr="00954DAA" w:rsidRDefault="00242DD2" w:rsidP="00B46705">
      <w:pPr>
        <w:pStyle w:val="Notedebasdepage"/>
        <w:ind w:left="142" w:hanging="142"/>
      </w:pPr>
      <w:r w:rsidRPr="00954DAA">
        <w:rPr>
          <w:rStyle w:val="Appelnotedebasdep"/>
        </w:rPr>
        <w:footnoteRef/>
      </w:r>
      <w:r w:rsidRPr="00954DAA">
        <w:t xml:space="preserve"> LECLERC Jacques, « Congo-Brazzaville », L’aménagement linguistique dans le monde, Québec,  TLFQ, Université Laval, 10 juin 2005.</w:t>
      </w:r>
    </w:p>
  </w:footnote>
  <w:footnote w:id="108">
    <w:p w:rsidR="00242DD2" w:rsidRPr="00954DAA" w:rsidRDefault="00242DD2" w:rsidP="00B46705">
      <w:pPr>
        <w:pStyle w:val="Notedebasdepage"/>
        <w:ind w:left="142" w:hanging="142"/>
        <w:rPr>
          <w:lang w:val="en-US"/>
        </w:rPr>
      </w:pPr>
      <w:r w:rsidRPr="00954DAA">
        <w:rPr>
          <w:rStyle w:val="Appelnotedebasdep"/>
        </w:rPr>
        <w:footnoteRef/>
      </w:r>
      <w:r w:rsidRPr="00954DAA">
        <w:rPr>
          <w:lang w:val="en-US"/>
        </w:rPr>
        <w:t xml:space="preserve"> David Eaton,  «  Diagnosing the Crisis in the Republic of Congo », Africa : The Journal of the  International African Institute, vol. 76, no. 1 (2006), pp. 45-46  </w:t>
      </w:r>
    </w:p>
  </w:footnote>
  <w:footnote w:id="109">
    <w:p w:rsidR="00242DD2" w:rsidRPr="00954DAA" w:rsidRDefault="00242DD2" w:rsidP="00B46705">
      <w:pPr>
        <w:pStyle w:val="Notedebasdepage"/>
        <w:ind w:left="142" w:hanging="142"/>
      </w:pPr>
      <w:r w:rsidRPr="00954DAA">
        <w:rPr>
          <w:rStyle w:val="Appelnotedebasdep"/>
        </w:rPr>
        <w:footnoteRef/>
      </w:r>
      <w:r w:rsidRPr="00954DAA">
        <w:t xml:space="preserve"> BAZENGUISSA Remy-Ganga, </w:t>
      </w:r>
      <w:r w:rsidRPr="00954DAA">
        <w:rPr>
          <w:i/>
        </w:rPr>
        <w:t>op. cit.</w:t>
      </w:r>
      <w:r w:rsidRPr="00954DAA">
        <w:t xml:space="preserve"> , p. 38</w:t>
      </w:r>
    </w:p>
  </w:footnote>
  <w:footnote w:id="110">
    <w:p w:rsidR="00242DD2" w:rsidRPr="00954DAA" w:rsidRDefault="00242DD2" w:rsidP="00B46705">
      <w:pPr>
        <w:pStyle w:val="Notedebasdepage"/>
        <w:ind w:left="142" w:hanging="142"/>
        <w:rPr>
          <w:lang w:val="en-US"/>
        </w:rPr>
      </w:pPr>
      <w:r w:rsidRPr="00954DAA">
        <w:rPr>
          <w:rStyle w:val="Appelnotedebasdep"/>
        </w:rPr>
        <w:footnoteRef/>
      </w:r>
      <w:r w:rsidRPr="00954DAA">
        <w:rPr>
          <w:lang w:val="en-US"/>
        </w:rPr>
        <w:t xml:space="preserve"> David Eaton,  </w:t>
      </w:r>
      <w:r w:rsidRPr="00954DAA">
        <w:rPr>
          <w:i/>
          <w:lang w:val="en-US"/>
        </w:rPr>
        <w:t>op. cit</w:t>
      </w:r>
      <w:r w:rsidRPr="00954DAA">
        <w:rPr>
          <w:lang w:val="en-US"/>
        </w:rPr>
        <w:t>. , p. 47</w:t>
      </w:r>
    </w:p>
  </w:footnote>
  <w:footnote w:id="111">
    <w:p w:rsidR="00242DD2" w:rsidRPr="00954DAA" w:rsidRDefault="00242DD2" w:rsidP="00B46705">
      <w:pPr>
        <w:pStyle w:val="Notedebasdepage"/>
        <w:ind w:left="142" w:hanging="142"/>
      </w:pPr>
      <w:r w:rsidRPr="00954DAA">
        <w:rPr>
          <w:rStyle w:val="Appelnotedebasdep"/>
        </w:rPr>
        <w:footnoteRef/>
      </w:r>
      <w:r w:rsidRPr="00954DAA">
        <w:t xml:space="preserve"> BAZENGUISSA Remy-Ganga, </w:t>
      </w:r>
      <w:r w:rsidRPr="00954DAA">
        <w:rPr>
          <w:i/>
        </w:rPr>
        <w:t>op. cit.</w:t>
      </w:r>
      <w:r w:rsidRPr="00954DAA">
        <w:t xml:space="preserve"> , p. 38</w:t>
      </w:r>
    </w:p>
  </w:footnote>
  <w:footnote w:id="112">
    <w:p w:rsidR="00242DD2" w:rsidRPr="00954DAA" w:rsidRDefault="00242DD2" w:rsidP="00B46705">
      <w:pPr>
        <w:pStyle w:val="Notedebasdepage"/>
        <w:ind w:left="142" w:hanging="142"/>
        <w:rPr>
          <w:lang w:val="en-US"/>
        </w:rPr>
      </w:pPr>
      <w:r w:rsidRPr="00954DAA">
        <w:rPr>
          <w:rStyle w:val="Appelnotedebasdep"/>
        </w:rPr>
        <w:footnoteRef/>
      </w:r>
      <w:r w:rsidRPr="00954DAA">
        <w:rPr>
          <w:lang w:val="en-US"/>
        </w:rPr>
        <w:t xml:space="preserve"> David Eaton,  </w:t>
      </w:r>
      <w:r w:rsidRPr="00954DAA">
        <w:rPr>
          <w:i/>
          <w:lang w:val="en-US"/>
        </w:rPr>
        <w:t>op. cit</w:t>
      </w:r>
      <w:r w:rsidRPr="00954DAA">
        <w:rPr>
          <w:lang w:val="en-US"/>
        </w:rPr>
        <w:t>. , p.47</w:t>
      </w:r>
    </w:p>
  </w:footnote>
  <w:footnote w:id="113">
    <w:p w:rsidR="00242DD2" w:rsidRPr="00954DAA" w:rsidRDefault="00242DD2" w:rsidP="00B46705">
      <w:pPr>
        <w:pStyle w:val="Notedebasdepage"/>
        <w:ind w:left="142" w:hanging="142"/>
      </w:pPr>
      <w:r w:rsidRPr="00954DAA">
        <w:rPr>
          <w:rStyle w:val="Appelnotedebasdep"/>
        </w:rPr>
        <w:footnoteRef/>
      </w:r>
      <w:r w:rsidRPr="00954DAA">
        <w:t xml:space="preserve"> Programme alimentaire mondial (PAM), «  Where We Work : Congo », disponible en ligne  à  www.wfp.org/country_brief/indexcountry.asp?country=178, consulté le 6 août 2013.</w:t>
      </w:r>
    </w:p>
  </w:footnote>
  <w:footnote w:id="114">
    <w:p w:rsidR="00242DD2" w:rsidRPr="00954DAA" w:rsidRDefault="00242DD2" w:rsidP="00B46705">
      <w:pPr>
        <w:pStyle w:val="Notedebasdepage"/>
        <w:ind w:left="142" w:hanging="142"/>
      </w:pPr>
      <w:r w:rsidRPr="00954DAA">
        <w:rPr>
          <w:rStyle w:val="Appelnotedebasdep"/>
        </w:rPr>
        <w:footnoteRef/>
      </w:r>
      <w:r w:rsidRPr="00954DAA">
        <w:t xml:space="preserve"> Articles 1, 51, 56,89  et 133   de la Constitution de la République du Congo, 2002.</w:t>
      </w:r>
    </w:p>
  </w:footnote>
  <w:footnote w:id="115">
    <w:p w:rsidR="00242DD2" w:rsidRPr="00954DAA" w:rsidRDefault="00242DD2" w:rsidP="00B46705">
      <w:pPr>
        <w:pStyle w:val="Notedebasdepage"/>
        <w:ind w:left="142" w:hanging="142"/>
      </w:pPr>
      <w:r w:rsidRPr="00954DAA">
        <w:rPr>
          <w:rStyle w:val="Appelnotedebasdep"/>
        </w:rPr>
        <w:footnoteRef/>
      </w:r>
      <w:r w:rsidRPr="00954DAA">
        <w:t xml:space="preserve"> Ministère du Plan, de l’Aménagement du  territoire, de l’Intégration économique et  Nouveau Partenariat pour le Développement de l'Afrique (NEPAD, </w:t>
      </w:r>
      <w:r w:rsidRPr="00954DAA">
        <w:rPr>
          <w:i/>
        </w:rPr>
        <w:t>Enquête démographique  et de santé du Congo,</w:t>
      </w:r>
      <w:r w:rsidRPr="00954DAA">
        <w:t xml:space="preserve"> </w:t>
      </w:r>
      <w:r w:rsidRPr="00954DAA">
        <w:rPr>
          <w:i/>
        </w:rPr>
        <w:t>op. cit.</w:t>
      </w:r>
      <w:r w:rsidRPr="00954DAA">
        <w:t xml:space="preserve"> p.2  </w:t>
      </w:r>
    </w:p>
  </w:footnote>
  <w:footnote w:id="116">
    <w:p w:rsidR="00242DD2" w:rsidRPr="00954DAA" w:rsidRDefault="00242DD2" w:rsidP="00B46705">
      <w:pPr>
        <w:pStyle w:val="Notedebasdepage"/>
        <w:ind w:left="142" w:hanging="142"/>
      </w:pPr>
      <w:r w:rsidRPr="00954DAA">
        <w:rPr>
          <w:rStyle w:val="Appelnotedebasdep"/>
        </w:rPr>
        <w:footnoteRef/>
      </w:r>
      <w:r w:rsidRPr="00954DAA">
        <w:t xml:space="preserve"> République du Congo, </w:t>
      </w:r>
      <w:r w:rsidRPr="00954DAA">
        <w:rPr>
          <w:i/>
        </w:rPr>
        <w:t>Constitution de la République du Congo,</w:t>
      </w:r>
      <w:r w:rsidRPr="00954DAA">
        <w:t xml:space="preserve"> 2002, et BBC News,  </w:t>
      </w:r>
      <w:r w:rsidRPr="00954DAA">
        <w:rPr>
          <w:i/>
        </w:rPr>
        <w:t>Country Profile : Republic of Congo.</w:t>
      </w:r>
    </w:p>
  </w:footnote>
  <w:footnote w:id="117">
    <w:p w:rsidR="00242DD2" w:rsidRPr="00954DAA" w:rsidRDefault="00242DD2" w:rsidP="00B46705">
      <w:pPr>
        <w:pStyle w:val="Notedebasdepage"/>
        <w:ind w:left="142" w:hanging="142"/>
      </w:pPr>
      <w:r w:rsidRPr="00954DAA">
        <w:rPr>
          <w:rStyle w:val="Appelnotedebasdep"/>
        </w:rPr>
        <w:footnoteRef/>
      </w:r>
      <w:r w:rsidRPr="00954DAA">
        <w:t xml:space="preserve"> Article 57 de la  Constitution de la République du Congo, 2002.</w:t>
      </w:r>
    </w:p>
  </w:footnote>
  <w:footnote w:id="118">
    <w:p w:rsidR="00242DD2" w:rsidRPr="00954DAA" w:rsidRDefault="00242DD2" w:rsidP="00B46705">
      <w:pPr>
        <w:pStyle w:val="Notedebasdepage"/>
        <w:ind w:left="142" w:hanging="142"/>
      </w:pPr>
      <w:r w:rsidRPr="00954DAA">
        <w:rPr>
          <w:rStyle w:val="Appelnotedebasdep"/>
        </w:rPr>
        <w:footnoteRef/>
      </w:r>
      <w:r w:rsidRPr="00954DAA">
        <w:t xml:space="preserve"> Transparency Internationa l, « Surveys and Indices 2008 »,  disponible sur le site  www.transparency.org, consulté le 23 oct obre 2013. L’index de  corruption est mis de  l’avant par la coalition Transparency International, fondée en 1993. Cet indice vise à mettre  un terme à la corruption qui affecte les hommes, femmes et enfants dans le monde. La  coalition définit la corruption comme l’abus de pouvoir à des fins privées par des gens  censés faire preuve d’intégrité. L’échelle est de 0 à 10 et dépend de 12 Institutions qui  recueillent des données sur une période de 2 ans.  </w:t>
      </w:r>
    </w:p>
  </w:footnote>
  <w:footnote w:id="119">
    <w:p w:rsidR="00242DD2" w:rsidRPr="00954DAA" w:rsidRDefault="00242DD2" w:rsidP="00B46705">
      <w:pPr>
        <w:pStyle w:val="Notedebasdepage"/>
        <w:ind w:left="142" w:hanging="142"/>
      </w:pPr>
      <w:r w:rsidRPr="00954DAA">
        <w:rPr>
          <w:rStyle w:val="Appelnotedebasdep"/>
        </w:rPr>
        <w:footnoteRef/>
      </w:r>
      <w:r w:rsidRPr="00954DAA">
        <w:t xml:space="preserve"> Banque Mondiale, « Country Brief », Septembre 2007, disponible sur le site web.worldbank.org, consulté le 17 juin 2013. </w:t>
      </w:r>
    </w:p>
  </w:footnote>
  <w:footnote w:id="120">
    <w:p w:rsidR="00242DD2" w:rsidRPr="00954DAA" w:rsidRDefault="00242DD2" w:rsidP="00B46705">
      <w:pPr>
        <w:pStyle w:val="Notedebasdepage"/>
        <w:ind w:left="142" w:hanging="142"/>
      </w:pPr>
      <w:r w:rsidRPr="00954DAA">
        <w:rPr>
          <w:rStyle w:val="Appelnotedebasdep"/>
        </w:rPr>
        <w:footnoteRef/>
      </w:r>
      <w:r w:rsidRPr="00954DAA">
        <w:t xml:space="preserve"> Congo-Site Portail, « Le s données générales sur le Congo », disponible en ligne à  </w:t>
      </w:r>
      <w:hyperlink r:id="rId6" w:history="1">
        <w:r w:rsidRPr="00954DAA">
          <w:rPr>
            <w:rStyle w:val="Lienhypertexte"/>
          </w:rPr>
          <w:t>www.congo</w:t>
        </w:r>
      </w:hyperlink>
      <w:r w:rsidRPr="00954DAA">
        <w:t xml:space="preserve"> siteportail.info/index.php?action=article&amp;numero=18, consulté le 18 juin  2013. </w:t>
      </w:r>
    </w:p>
  </w:footnote>
  <w:footnote w:id="121">
    <w:p w:rsidR="00242DD2" w:rsidRPr="00954DAA" w:rsidRDefault="00242DD2" w:rsidP="00B46705">
      <w:pPr>
        <w:pStyle w:val="Notedebasdepage"/>
        <w:ind w:left="142" w:hanging="142"/>
        <w:rPr>
          <w:lang w:val="en-US"/>
        </w:rPr>
      </w:pPr>
      <w:r w:rsidRPr="00954DAA">
        <w:rPr>
          <w:rStyle w:val="Appelnotedebasdep"/>
        </w:rPr>
        <w:footnoteRef/>
      </w:r>
      <w:r w:rsidRPr="00954DAA">
        <w:rPr>
          <w:lang w:val="en-US"/>
        </w:rPr>
        <w:t xml:space="preserve"> BBC News, Country Profile:  Republic of Congo, op</w:t>
      </w:r>
      <w:r w:rsidRPr="00954DAA">
        <w:rPr>
          <w:i/>
          <w:lang w:val="en-US"/>
        </w:rPr>
        <w:t>. cit</w:t>
      </w:r>
      <w:r w:rsidRPr="00954DAA">
        <w:rPr>
          <w:lang w:val="en-US"/>
        </w:rPr>
        <w:t>.</w:t>
      </w:r>
    </w:p>
  </w:footnote>
  <w:footnote w:id="122">
    <w:p w:rsidR="00242DD2" w:rsidRPr="00954DAA" w:rsidRDefault="00242DD2" w:rsidP="00B46705">
      <w:pPr>
        <w:pStyle w:val="Notedebasdepage"/>
        <w:ind w:left="142" w:hanging="142"/>
        <w:rPr>
          <w:lang w:val="en-US"/>
        </w:rPr>
      </w:pPr>
      <w:r w:rsidRPr="00954DAA">
        <w:rPr>
          <w:rStyle w:val="Appelnotedebasdep"/>
        </w:rPr>
        <w:footnoteRef/>
      </w:r>
      <w:r w:rsidRPr="00954DAA">
        <w:rPr>
          <w:lang w:val="en-US"/>
        </w:rPr>
        <w:t xml:space="preserve"> Banque mondiale, « Country Brief », </w:t>
      </w:r>
      <w:r w:rsidRPr="00954DAA">
        <w:rPr>
          <w:i/>
          <w:lang w:val="en-US"/>
        </w:rPr>
        <w:t>op. cit</w:t>
      </w:r>
      <w:r w:rsidRPr="00954DAA">
        <w:rPr>
          <w:lang w:val="en-US"/>
        </w:rPr>
        <w:t>.</w:t>
      </w:r>
    </w:p>
  </w:footnote>
  <w:footnote w:id="123">
    <w:p w:rsidR="00242DD2" w:rsidRPr="00954DAA" w:rsidRDefault="00242DD2" w:rsidP="00B46705">
      <w:pPr>
        <w:pStyle w:val="Notedebasdepage"/>
        <w:ind w:left="142" w:hanging="142"/>
      </w:pPr>
      <w:r w:rsidRPr="00954DAA">
        <w:rPr>
          <w:rStyle w:val="Appelnotedebasdep"/>
        </w:rPr>
        <w:footnoteRef/>
      </w:r>
      <w:r w:rsidRPr="00954DAA">
        <w:t xml:space="preserve"> Programme des Nations Unie s pour le développement (PNUD), « Tableau 1 : Indicateur  de développement humain », </w:t>
      </w:r>
      <w:r w:rsidRPr="00954DAA">
        <w:rPr>
          <w:i/>
        </w:rPr>
        <w:t>Rapport sur le développement humain</w:t>
      </w:r>
      <w:r w:rsidRPr="00954DAA">
        <w:t xml:space="preserve"> 2007-2008,  p. 232.</w:t>
      </w:r>
    </w:p>
  </w:footnote>
  <w:footnote w:id="124">
    <w:p w:rsidR="00242DD2" w:rsidRPr="00954DAA" w:rsidRDefault="00242DD2" w:rsidP="00B46705">
      <w:pPr>
        <w:pStyle w:val="Notedebasdepage"/>
        <w:ind w:left="142" w:hanging="142"/>
        <w:rPr>
          <w:lang w:val="en-US"/>
        </w:rPr>
      </w:pPr>
      <w:r w:rsidRPr="00954DAA">
        <w:rPr>
          <w:rStyle w:val="Appelnotedebasdep"/>
        </w:rPr>
        <w:footnoteRef/>
      </w:r>
      <w:r w:rsidRPr="00954DAA">
        <w:rPr>
          <w:lang w:val="en-US"/>
        </w:rPr>
        <w:t xml:space="preserve"> BAZENGUISSA-GANGA,  «  The Spread of Political Violence in </w:t>
      </w:r>
      <w:r w:rsidRPr="00954DAA">
        <w:rPr>
          <w:i/>
          <w:lang w:val="en-US"/>
        </w:rPr>
        <w:t>Congo-Brazzaville</w:t>
      </w:r>
      <w:r w:rsidRPr="00954DAA">
        <w:rPr>
          <w:lang w:val="en-US"/>
        </w:rPr>
        <w:t xml:space="preserve"> », </w:t>
      </w:r>
      <w:r w:rsidRPr="00954DAA">
        <w:rPr>
          <w:i/>
          <w:lang w:val="en-US"/>
        </w:rPr>
        <w:t>op. cit.</w:t>
      </w:r>
      <w:r w:rsidRPr="00954DAA">
        <w:rPr>
          <w:lang w:val="en-US"/>
        </w:rPr>
        <w:t xml:space="preserve"> , p.38  </w:t>
      </w:r>
    </w:p>
  </w:footnote>
  <w:footnote w:id="125">
    <w:p w:rsidR="00242DD2" w:rsidRPr="00954DAA" w:rsidRDefault="00242DD2" w:rsidP="00B46705">
      <w:pPr>
        <w:pStyle w:val="Notedebasdepage"/>
        <w:ind w:left="142" w:hanging="142"/>
      </w:pPr>
      <w:r w:rsidRPr="00954DAA">
        <w:rPr>
          <w:rStyle w:val="Appelnotedebasdep"/>
        </w:rPr>
        <w:footnoteRef/>
      </w:r>
      <w:r w:rsidRPr="00954DAA">
        <w:t xml:space="preserve"> Rencontres entre l’IBCR et l’Association de lutte contre les violences sexuelles envers les  filles et les femmes, l’UNICEF, section de la protection, et le Centre des droits de l’homme  et du développement, Brazzaville, République du Congo, septembre 2008.</w:t>
      </w:r>
    </w:p>
  </w:footnote>
  <w:footnote w:id="126">
    <w:p w:rsidR="00242DD2" w:rsidRPr="00954DAA" w:rsidRDefault="00242DD2" w:rsidP="00B46705">
      <w:pPr>
        <w:pStyle w:val="Notedebasdepage"/>
        <w:ind w:left="142" w:hanging="142"/>
      </w:pPr>
      <w:r w:rsidRPr="00954DAA">
        <w:rPr>
          <w:rStyle w:val="Appelnotedebasdep"/>
        </w:rPr>
        <w:footnoteRef/>
      </w:r>
      <w:r w:rsidRPr="00954DAA">
        <w:t xml:space="preserve"> Association Panafricaine Thomas SANKARA,  « Rapport alternatif sur l’application de la  convention relative aux droits de  l’enfant », avril 2006, pp. 7 et 23.  </w:t>
      </w:r>
    </w:p>
  </w:footnote>
  <w:footnote w:id="127">
    <w:p w:rsidR="00242DD2" w:rsidRPr="00954DAA" w:rsidRDefault="00242DD2" w:rsidP="00B46705">
      <w:pPr>
        <w:pStyle w:val="Notedebasdepage"/>
        <w:ind w:left="142" w:hanging="142"/>
      </w:pPr>
      <w:r w:rsidRPr="00954DAA">
        <w:rPr>
          <w:rStyle w:val="Appelnotedebasdep"/>
        </w:rPr>
        <w:footnoteRef/>
      </w:r>
      <w:r w:rsidRPr="00954DAA">
        <w:t xml:space="preserve"> République du Congo, </w:t>
      </w:r>
      <w:r w:rsidRPr="00954DAA">
        <w:rPr>
          <w:i/>
        </w:rPr>
        <w:t>Rapport du Congo relatif à la position commune africaine sur les enfants ,20  juillet 2007, p. 9</w:t>
      </w:r>
    </w:p>
  </w:footnote>
  <w:footnote w:id="128">
    <w:p w:rsidR="00242DD2" w:rsidRPr="00954DAA" w:rsidRDefault="00242DD2" w:rsidP="00EA4E52">
      <w:pPr>
        <w:pStyle w:val="Notedebasdepage"/>
        <w:ind w:left="142" w:hanging="142"/>
      </w:pPr>
      <w:r w:rsidRPr="00954DAA">
        <w:rPr>
          <w:rStyle w:val="Appelnotedebasdep"/>
        </w:rPr>
        <w:footnoteRef/>
      </w:r>
      <w:r w:rsidRPr="00954DAA">
        <w:t xml:space="preserve"> République du Rwanda, Ministère des Finances et de la Planification  économique,   Demographic Health Survey 2005, 2006, pp.1 - 2  </w:t>
      </w:r>
    </w:p>
  </w:footnote>
  <w:footnote w:id="129">
    <w:p w:rsidR="00242DD2" w:rsidRPr="00954DAA" w:rsidRDefault="00242DD2" w:rsidP="00EA4E52">
      <w:pPr>
        <w:pStyle w:val="Notedebasdepage"/>
        <w:ind w:left="142" w:hanging="142"/>
      </w:pPr>
      <w:r w:rsidRPr="00954DAA">
        <w:rPr>
          <w:rStyle w:val="Appelnotedebasdep"/>
        </w:rPr>
        <w:footnoteRef/>
      </w:r>
      <w:r w:rsidRPr="00954DAA">
        <w:t xml:space="preserve"> Idem</w:t>
      </w:r>
    </w:p>
  </w:footnote>
  <w:footnote w:id="130">
    <w:p w:rsidR="00242DD2" w:rsidRPr="00954DAA" w:rsidRDefault="00242DD2" w:rsidP="00EA4E52">
      <w:pPr>
        <w:pStyle w:val="Notedebasdepage"/>
        <w:ind w:left="142" w:hanging="142"/>
      </w:pPr>
      <w:r w:rsidRPr="00954DAA">
        <w:rPr>
          <w:rStyle w:val="Appelnotedebasdep"/>
        </w:rPr>
        <w:footnoteRef/>
      </w:r>
      <w:r w:rsidRPr="00954DAA">
        <w:t xml:space="preserve"> Banque mondiale, « Fiche Pays : Rwanda », disponible sur le site www.worldbank.org, consulté le 7 octobre 2013.</w:t>
      </w:r>
    </w:p>
  </w:footnote>
  <w:footnote w:id="131">
    <w:p w:rsidR="00242DD2" w:rsidRPr="00954DAA" w:rsidRDefault="00242DD2" w:rsidP="00EA4E52">
      <w:pPr>
        <w:pStyle w:val="Notedebasdepage"/>
        <w:ind w:left="142" w:hanging="142"/>
      </w:pPr>
      <w:r w:rsidRPr="00954DAA">
        <w:rPr>
          <w:rStyle w:val="Appelnotedebasdep"/>
        </w:rPr>
        <w:footnoteRef/>
      </w:r>
      <w:r w:rsidRPr="00954DAA">
        <w:t xml:space="preserve"> Reuters AlertNet,  Rwanda, disponible en ligne à  www.alertnet.org/db/cp/rwanda.htm,  consulté le 7 octobre 2013.</w:t>
      </w:r>
    </w:p>
  </w:footnote>
  <w:footnote w:id="132">
    <w:p w:rsidR="00242DD2" w:rsidRPr="00954DAA" w:rsidRDefault="00242DD2" w:rsidP="00EA4E52">
      <w:pPr>
        <w:pStyle w:val="Notedebasdepage"/>
        <w:ind w:left="142" w:hanging="142"/>
      </w:pPr>
      <w:r w:rsidRPr="00954DAA">
        <w:rPr>
          <w:rStyle w:val="Appelnotedebasdep"/>
        </w:rPr>
        <w:footnoteRef/>
      </w:r>
      <w:r w:rsidRPr="00954DAA">
        <w:t xml:space="preserve"> République du Rwanda, Ministère des Finances et de la Planification économique,  Demographic Health Survey 2005, 2006,  </w:t>
      </w:r>
      <w:r w:rsidRPr="00954DAA">
        <w:rPr>
          <w:i/>
        </w:rPr>
        <w:t>op. cit</w:t>
      </w:r>
      <w:r w:rsidRPr="00954DAA">
        <w:t>., p. 3</w:t>
      </w:r>
    </w:p>
  </w:footnote>
  <w:footnote w:id="133">
    <w:p w:rsidR="00242DD2" w:rsidRPr="00954DAA" w:rsidRDefault="00242DD2" w:rsidP="00EA4E52">
      <w:pPr>
        <w:pStyle w:val="Notedebasdepage"/>
        <w:ind w:left="142" w:hanging="142"/>
        <w:rPr>
          <w:lang w:val="en-US"/>
        </w:rPr>
      </w:pPr>
      <w:r w:rsidRPr="00954DAA">
        <w:rPr>
          <w:rStyle w:val="Appelnotedebasdep"/>
        </w:rPr>
        <w:footnoteRef/>
      </w:r>
      <w:r w:rsidRPr="00954DAA">
        <w:rPr>
          <w:lang w:val="en-US"/>
        </w:rPr>
        <w:t xml:space="preserve"> Idem</w:t>
      </w:r>
    </w:p>
  </w:footnote>
  <w:footnote w:id="134">
    <w:p w:rsidR="00242DD2" w:rsidRPr="00954DAA" w:rsidRDefault="00242DD2" w:rsidP="00EA4E52">
      <w:pPr>
        <w:pStyle w:val="Notedebasdepage"/>
        <w:ind w:left="142" w:hanging="142"/>
        <w:rPr>
          <w:lang w:val="en-US"/>
        </w:rPr>
      </w:pPr>
      <w:r w:rsidRPr="00954DAA">
        <w:rPr>
          <w:rStyle w:val="Appelnotedebasdep"/>
        </w:rPr>
        <w:footnoteRef/>
      </w:r>
      <w:r w:rsidRPr="00954DAA">
        <w:rPr>
          <w:lang w:val="en-US"/>
        </w:rPr>
        <w:t xml:space="preserve"> BIDERI, Clemence et HANS Petter Hergum, « The Pygmies of the Great Lakes », </w:t>
      </w:r>
      <w:r w:rsidRPr="00954DAA">
        <w:rPr>
          <w:i/>
          <w:lang w:val="en-US"/>
        </w:rPr>
        <w:t>Norwegian Church Aid’s Occasional Paper</w:t>
      </w:r>
      <w:r w:rsidRPr="00954DAA">
        <w:rPr>
          <w:lang w:val="en-US"/>
        </w:rPr>
        <w:t xml:space="preserve">, no. 2, 2004, p. 14  </w:t>
      </w:r>
    </w:p>
  </w:footnote>
  <w:footnote w:id="135">
    <w:p w:rsidR="00242DD2" w:rsidRPr="00954DAA" w:rsidRDefault="00242DD2" w:rsidP="00EA4E52">
      <w:pPr>
        <w:pStyle w:val="Notedebasdepage"/>
        <w:ind w:left="142" w:hanging="142"/>
      </w:pPr>
      <w:r w:rsidRPr="00954DAA">
        <w:rPr>
          <w:rStyle w:val="Appelnotedebasdep"/>
        </w:rPr>
        <w:footnoteRef/>
      </w:r>
      <w:r w:rsidRPr="00954DAA">
        <w:t xml:space="preserve"> Banque mondiale, « Fiche Pays : Rwanda »,  </w:t>
      </w:r>
      <w:r w:rsidRPr="00954DAA">
        <w:rPr>
          <w:i/>
        </w:rPr>
        <w:t>op. cit. p 18</w:t>
      </w:r>
    </w:p>
  </w:footnote>
  <w:footnote w:id="136">
    <w:p w:rsidR="00242DD2" w:rsidRPr="00954DAA" w:rsidRDefault="00242DD2" w:rsidP="00EA4E52">
      <w:pPr>
        <w:pStyle w:val="Notedebasdepage"/>
        <w:ind w:left="142" w:hanging="142"/>
      </w:pPr>
      <w:r w:rsidRPr="00954DAA">
        <w:rPr>
          <w:rStyle w:val="Appelnotedebasdep"/>
        </w:rPr>
        <w:footnoteRef/>
      </w:r>
      <w:r w:rsidRPr="00954DAA">
        <w:t xml:space="preserve"> Le statut ethnique tutsi était attribué aux individus ayant le plus de vaches, bien souvent les  gens plus riches. Gouvernement de la République du Rwanda, Histoire, disponible sur le site  www.gov.rw, consulté le 7 octobre 2013</w:t>
      </w:r>
    </w:p>
  </w:footnote>
  <w:footnote w:id="137">
    <w:p w:rsidR="00242DD2" w:rsidRPr="00954DAA" w:rsidRDefault="00242DD2" w:rsidP="00EA4E52">
      <w:pPr>
        <w:pStyle w:val="Notedebasdepage"/>
        <w:ind w:left="142" w:hanging="142"/>
      </w:pPr>
      <w:r w:rsidRPr="00954DAA">
        <w:rPr>
          <w:rStyle w:val="Appelnotedebasdep"/>
        </w:rPr>
        <w:footnoteRef/>
      </w:r>
      <w:r w:rsidRPr="00954DAA">
        <w:t xml:space="preserve"> Banque mondiale, « Fiche Pays : Rwanda », op. cit . et Global Security.org, « Rwanda Civil  War », disponible en ligne à  www.globalsecurity.org/military/world/war/rwanda.htm,  consulté le 13 novembre 2013.  </w:t>
      </w:r>
    </w:p>
  </w:footnote>
  <w:footnote w:id="138">
    <w:p w:rsidR="00242DD2" w:rsidRPr="00954DAA" w:rsidRDefault="00242DD2" w:rsidP="00EA4E52">
      <w:pPr>
        <w:pStyle w:val="Notedebasdepage"/>
        <w:ind w:left="142" w:hanging="142"/>
      </w:pPr>
      <w:r w:rsidRPr="00954DAA">
        <w:rPr>
          <w:rStyle w:val="Appelnotedebasdep"/>
        </w:rPr>
        <w:footnoteRef/>
      </w:r>
      <w:r w:rsidRPr="00954DAA">
        <w:t xml:space="preserve"> BBC News,  Rwanda : How the Genocide Happened, 1 avril 2004,  disponible en ligne à  news.bbc.co.uk/2/hi/ africa/1288230.stm, consulté le  30 octobre 2013</w:t>
      </w:r>
    </w:p>
  </w:footnote>
  <w:footnote w:id="139">
    <w:p w:rsidR="00242DD2" w:rsidRPr="00954DAA" w:rsidRDefault="00242DD2" w:rsidP="00EA4E52">
      <w:pPr>
        <w:pStyle w:val="Notedebasdepage"/>
        <w:ind w:left="142" w:hanging="142"/>
      </w:pPr>
      <w:r w:rsidRPr="00954DAA">
        <w:rPr>
          <w:rStyle w:val="Appelnotedebasdep"/>
        </w:rPr>
        <w:footnoteRef/>
      </w:r>
      <w:r w:rsidRPr="00954DAA">
        <w:t xml:space="preserve"> Ambassade du Rwanda en Belgique, « Histoire du Rwanda », disponible en ligne à www.ambarwanda.be/pages/fhistoire.htm, consulté le 23 mai 2013.</w:t>
      </w:r>
    </w:p>
  </w:footnote>
  <w:footnote w:id="140">
    <w:p w:rsidR="00242DD2" w:rsidRPr="00954DAA" w:rsidRDefault="00242DD2" w:rsidP="00EA4E52">
      <w:pPr>
        <w:pStyle w:val="Notedebasdepage"/>
        <w:ind w:left="142" w:hanging="142"/>
      </w:pPr>
      <w:r w:rsidRPr="00954DAA">
        <w:rPr>
          <w:rStyle w:val="Appelnotedebasdep"/>
        </w:rPr>
        <w:footnoteRef/>
      </w:r>
      <w:r w:rsidRPr="00954DAA">
        <w:t xml:space="preserve"> BBC News Africa,  Rwanda Moves to Top Women MP List , 22 octobre 2003, disponible en  ligne à  news.bbc.co.uk/2/hi/africa/3204401.stm, consulté le 18 juillet 2013.</w:t>
      </w:r>
    </w:p>
  </w:footnote>
  <w:footnote w:id="141">
    <w:p w:rsidR="00242DD2" w:rsidRPr="00954DAA" w:rsidRDefault="00242DD2" w:rsidP="00EA4E52">
      <w:pPr>
        <w:pStyle w:val="Notedebasdepage"/>
        <w:ind w:left="142" w:hanging="142"/>
      </w:pPr>
      <w:r w:rsidRPr="00954DAA">
        <w:rPr>
          <w:rStyle w:val="Appelnotedebasdep"/>
        </w:rPr>
        <w:footnoteRef/>
      </w:r>
      <w:r w:rsidRPr="00954DAA">
        <w:t xml:space="preserve"> République du Rwanda,  Constitution du Rwanda, 2003, article 101, et Site internet officiel de  la République du Rwanda, « Gouvernance du Rwanda », disponible en ligne à  www.gov.rw,  consulté le 23 mai 2013.</w:t>
      </w:r>
    </w:p>
  </w:footnote>
  <w:footnote w:id="142">
    <w:p w:rsidR="00242DD2" w:rsidRPr="00954DAA" w:rsidRDefault="00242DD2" w:rsidP="00EA4E52">
      <w:pPr>
        <w:pStyle w:val="Notedebasdepage"/>
        <w:ind w:left="142" w:hanging="142"/>
      </w:pPr>
      <w:r w:rsidRPr="00954DAA">
        <w:rPr>
          <w:rStyle w:val="Appelnotedebasdep"/>
        </w:rPr>
        <w:footnoteRef/>
      </w:r>
      <w:r w:rsidRPr="00954DAA">
        <w:t xml:space="preserve"> Transparency International, « Indice de la perception de  la corruption 2008 », disponible  en ligne à  www.transparency.org/policy_research/surveys_indices /cpi /2008, consulté le 7octobre 2013. Le Burundi et la République du Congo se classent au 158 e  rang, la RDC au  171 e  rang et la Tanzanie se classe elle aussi au 102 e  rang.</w:t>
      </w:r>
    </w:p>
  </w:footnote>
  <w:footnote w:id="143">
    <w:p w:rsidR="00242DD2" w:rsidRPr="00954DAA" w:rsidRDefault="00242DD2" w:rsidP="00EA4E52">
      <w:pPr>
        <w:pStyle w:val="Notedebasdepage"/>
        <w:ind w:left="142" w:hanging="142"/>
      </w:pPr>
      <w:r w:rsidRPr="00954DAA">
        <w:rPr>
          <w:rStyle w:val="Appelnotedebasdep"/>
        </w:rPr>
        <w:footnoteRef/>
      </w:r>
      <w:r w:rsidRPr="00954DAA">
        <w:t xml:space="preserve"> Banque mondiale, « Fiche-pays », disponible sur le site www.worldbank.org, consulté le 13  novembre 2017.</w:t>
      </w:r>
    </w:p>
  </w:footnote>
  <w:footnote w:id="144">
    <w:p w:rsidR="00242DD2" w:rsidRPr="00954DAA" w:rsidRDefault="00242DD2" w:rsidP="00EA4E52">
      <w:pPr>
        <w:pStyle w:val="Notedebasdepage"/>
        <w:ind w:left="142" w:hanging="142"/>
        <w:rPr>
          <w:lang w:val="en-US"/>
        </w:rPr>
      </w:pPr>
      <w:r w:rsidRPr="00954DAA">
        <w:rPr>
          <w:rStyle w:val="Appelnotedebasdep"/>
        </w:rPr>
        <w:footnoteRef/>
      </w:r>
      <w:r w:rsidRPr="00954DAA">
        <w:rPr>
          <w:lang w:val="en-US"/>
        </w:rPr>
        <w:t xml:space="preserve"> ROMAIM  Perez,  KARIMZ Stephen et HAKIM Ben Hammouda,   « Assessing the Consequences of  the Economic Partnership »,  African Trade Policy Centre,  no. 13, mars 2005, pp. x et  3.</w:t>
      </w:r>
    </w:p>
  </w:footnote>
  <w:footnote w:id="145">
    <w:p w:rsidR="00242DD2" w:rsidRPr="00954DAA" w:rsidRDefault="00242DD2" w:rsidP="00EA4E52">
      <w:pPr>
        <w:pStyle w:val="Notedebasdepage"/>
        <w:ind w:left="142" w:hanging="142"/>
        <w:rPr>
          <w:lang w:val="en-US"/>
        </w:rPr>
      </w:pPr>
      <w:r w:rsidRPr="00954DAA">
        <w:rPr>
          <w:rStyle w:val="Appelnotedebasdep"/>
        </w:rPr>
        <w:footnoteRef/>
      </w:r>
      <w:r w:rsidRPr="00954DAA">
        <w:rPr>
          <w:lang w:val="en-US"/>
        </w:rPr>
        <w:t xml:space="preserve"> The Common Market for Eastern and Southe rn Africa (COMESA), « About », disponible  en ligne à  about.comesa.int , consulté le 13  novembre 2013.</w:t>
      </w:r>
    </w:p>
  </w:footnote>
  <w:footnote w:id="146">
    <w:p w:rsidR="00242DD2" w:rsidRPr="00954DAA" w:rsidRDefault="00242DD2" w:rsidP="00EA4E52">
      <w:pPr>
        <w:pStyle w:val="Notedebasdepage"/>
        <w:ind w:left="142" w:hanging="142"/>
      </w:pPr>
      <w:r w:rsidRPr="00954DAA">
        <w:rPr>
          <w:rStyle w:val="Appelnotedebasdep"/>
        </w:rPr>
        <w:footnoteRef/>
      </w:r>
      <w:r w:rsidRPr="00954DAA">
        <w:t xml:space="preserve"> Encyclopédie de l’Agora,  « Géographie : Dossier Rwanda », disponible en ligne à agora.qc.ca/mot.nsf/Dossiers/Rwanda, consulté le 23 mai 2016. </w:t>
      </w:r>
    </w:p>
  </w:footnote>
  <w:footnote w:id="147">
    <w:p w:rsidR="00242DD2" w:rsidRPr="00954DAA" w:rsidRDefault="00242DD2" w:rsidP="00EA4E52">
      <w:pPr>
        <w:pStyle w:val="Notedebasdepage"/>
        <w:ind w:left="142" w:hanging="142"/>
      </w:pPr>
      <w:r w:rsidRPr="00954DAA">
        <w:rPr>
          <w:rStyle w:val="Appelnotedebasdep"/>
        </w:rPr>
        <w:footnoteRef/>
      </w:r>
      <w:r w:rsidRPr="00954DAA">
        <w:t xml:space="preserve"> Programme des Nations Unie s pour le développement (PNUD), « Tableau 1 : Indicateur  de développement humain », Rapport sur le développement humain 2007-2008, disponible en  ligne à  hdr.undp.org/en/media/hdr_20072008_fr_indictables.pdf, consulté le 23 mai 2013.</w:t>
      </w:r>
    </w:p>
  </w:footnote>
  <w:footnote w:id="148">
    <w:p w:rsidR="00242DD2" w:rsidRPr="00954DAA" w:rsidRDefault="00242DD2" w:rsidP="00EA4E52">
      <w:pPr>
        <w:pStyle w:val="Notedebasdepage"/>
        <w:ind w:left="142" w:hanging="142"/>
      </w:pPr>
      <w:r w:rsidRPr="00954DAA">
        <w:rPr>
          <w:vertAlign w:val="superscript"/>
        </w:rPr>
        <w:footnoteRef/>
      </w:r>
      <w:r w:rsidRPr="00954DAA">
        <w:rPr>
          <w:vertAlign w:val="superscript"/>
        </w:rPr>
        <w:t xml:space="preserve"> </w:t>
      </w:r>
      <w:r w:rsidRPr="00954DAA">
        <w:t>Ligue des droits de la personne dans la région des Grands Lacs, atelier, « Le Processus  démocratique et les droits de l’homme au Rwanda », 2 et 3 mars 2004, Kigali, pp. 9-10.</w:t>
      </w:r>
    </w:p>
  </w:footnote>
  <w:footnote w:id="149">
    <w:p w:rsidR="00242DD2" w:rsidRPr="00954DAA" w:rsidRDefault="00242DD2" w:rsidP="00EA4E52">
      <w:pPr>
        <w:pStyle w:val="Notedebasdepage"/>
        <w:ind w:left="142" w:hanging="142"/>
      </w:pPr>
      <w:r w:rsidRPr="00954DAA">
        <w:rPr>
          <w:rStyle w:val="Appelnotedebasdep"/>
        </w:rPr>
        <w:footnoteRef/>
      </w:r>
      <w:r w:rsidRPr="00954DAA">
        <w:t xml:space="preserve"> Human Rights Watch, « Les Commissions gouvernementales des droits de l’homme en Afrique : Protecteurs ou Prétendus Protecteurs ? », 2001.</w:t>
      </w:r>
    </w:p>
  </w:footnote>
  <w:footnote w:id="150">
    <w:p w:rsidR="00242DD2" w:rsidRPr="00954DAA" w:rsidRDefault="00242DD2" w:rsidP="00EA4E52">
      <w:pPr>
        <w:pStyle w:val="Notedebasdepage"/>
        <w:ind w:left="142" w:hanging="142"/>
      </w:pPr>
      <w:r w:rsidRPr="00954DAA">
        <w:rPr>
          <w:rStyle w:val="Appelnotedebasdep"/>
        </w:rPr>
        <w:footnoteRef/>
      </w:r>
      <w:r w:rsidRPr="00954DAA">
        <w:t xml:space="preserve"> République du Rwanda,  Commission Nationale d’Unité et de Réconciliation.</w:t>
      </w:r>
    </w:p>
  </w:footnote>
  <w:footnote w:id="151">
    <w:p w:rsidR="00242DD2" w:rsidRPr="00954DAA" w:rsidRDefault="00242DD2" w:rsidP="00EA4E52">
      <w:pPr>
        <w:pStyle w:val="Notedebasdepage"/>
        <w:ind w:left="142" w:hanging="142"/>
        <w:rPr>
          <w:lang w:val="en-US"/>
        </w:rPr>
      </w:pPr>
      <w:r w:rsidRPr="00954DAA">
        <w:rPr>
          <w:rStyle w:val="Appelnotedebasdep"/>
        </w:rPr>
        <w:footnoteRef/>
      </w:r>
      <w:r w:rsidRPr="00954DAA">
        <w:rPr>
          <w:lang w:val="en-US"/>
        </w:rPr>
        <w:t xml:space="preserve"> Institute for Justice and Reconciliation,  « Evaluation and Impact Assessment of the  National Unity and Reconciliation Commission », novembre 2005,  pp. 18-19.</w:t>
      </w:r>
    </w:p>
  </w:footnote>
  <w:footnote w:id="152">
    <w:p w:rsidR="00242DD2" w:rsidRPr="00954DAA" w:rsidRDefault="00242DD2" w:rsidP="006D1C02">
      <w:pPr>
        <w:pStyle w:val="Notedebasdepage"/>
        <w:ind w:left="142" w:hanging="142"/>
      </w:pPr>
      <w:r w:rsidRPr="00954DAA">
        <w:rPr>
          <w:rStyle w:val="Appelnotedebasdep"/>
        </w:rPr>
        <w:footnoteRef/>
      </w:r>
      <w:r w:rsidRPr="00954DAA">
        <w:t xml:space="preserve"> Expert indépendant pour l’étude du Secrétaire général des Nations Unies sur les violences contre les enfants, Rapport Mondiale sur la violence contre les enfants, publié par l’étude du Secrétaire général de l’ONU sur les violences contre les enfants, Octobre 2006, pp. 50-51 </w:t>
      </w:r>
    </w:p>
  </w:footnote>
  <w:footnote w:id="153">
    <w:p w:rsidR="00242DD2" w:rsidRPr="00954DAA" w:rsidRDefault="00242DD2" w:rsidP="006D1C02">
      <w:pPr>
        <w:pStyle w:val="Notedebasdepage"/>
        <w:ind w:left="142" w:hanging="142"/>
      </w:pPr>
      <w:r w:rsidRPr="00954DAA">
        <w:rPr>
          <w:rStyle w:val="Appelnotedebasdep"/>
        </w:rPr>
        <w:footnoteRef/>
      </w:r>
      <w:r w:rsidRPr="00954DAA">
        <w:t xml:space="preserve"> République démocratique du Congo, Deuxième rapport périodique des États parties devant être soumis en 1997, 24/07/2008, CRC/C/COD/2, par. 162.</w:t>
      </w:r>
    </w:p>
  </w:footnote>
  <w:footnote w:id="154">
    <w:p w:rsidR="00242DD2" w:rsidRPr="00954DAA" w:rsidRDefault="00242DD2" w:rsidP="006D1C02">
      <w:pPr>
        <w:ind w:left="142" w:hanging="142"/>
        <w:rPr>
          <w:sz w:val="20"/>
          <w:szCs w:val="20"/>
        </w:rPr>
      </w:pPr>
      <w:r w:rsidRPr="00954DAA">
        <w:rPr>
          <w:rStyle w:val="Appelnotedebasdep"/>
          <w:sz w:val="20"/>
          <w:szCs w:val="20"/>
        </w:rPr>
        <w:footnoteRef/>
      </w:r>
      <w:r w:rsidRPr="00954DAA">
        <w:rPr>
          <w:sz w:val="20"/>
          <w:szCs w:val="20"/>
        </w:rPr>
        <w:t xml:space="preserve"> « L’application   de la Convention   des Nations Unies relative aux droits de  l’enfant   dans  le  droit  interne  des Etats parties », op.cit., p. 112 et s.</w:t>
      </w:r>
    </w:p>
  </w:footnote>
  <w:footnote w:id="155">
    <w:p w:rsidR="00242DD2" w:rsidRPr="00954DAA" w:rsidRDefault="00242DD2" w:rsidP="000B4DDF">
      <w:pPr>
        <w:ind w:left="142" w:hanging="142"/>
        <w:rPr>
          <w:sz w:val="20"/>
          <w:szCs w:val="20"/>
        </w:rPr>
      </w:pPr>
      <w:r w:rsidRPr="00954DAA">
        <w:rPr>
          <w:rStyle w:val="Appelnotedebasdep"/>
          <w:sz w:val="20"/>
          <w:szCs w:val="20"/>
        </w:rPr>
        <w:footnoteRef/>
      </w:r>
      <w:r w:rsidRPr="00954DAA">
        <w:rPr>
          <w:sz w:val="20"/>
          <w:szCs w:val="20"/>
        </w:rPr>
        <w:t xml:space="preserve"> Par   exemple, le Honduras   suit   l’approche   moniste, il   avait   affirmé   que  « comme   le   veut   la  Constitution,   la Convention a  été  incorporée  au  droit interne dès l’instant où elle a été  ratifiée par le Congrès national en 1990, ce   qui   signifie   que   cet   instrument   est   une   loi   d’application   générale   et   obligatoire   sur   tout   le   territoire hondurien… »</w:t>
      </w:r>
    </w:p>
  </w:footnote>
  <w:footnote w:id="156">
    <w:p w:rsidR="00242DD2" w:rsidRPr="00954DAA" w:rsidRDefault="00242DD2" w:rsidP="000B4DDF">
      <w:pPr>
        <w:ind w:left="142" w:hanging="142"/>
        <w:rPr>
          <w:sz w:val="20"/>
          <w:szCs w:val="20"/>
        </w:rPr>
      </w:pPr>
      <w:r w:rsidRPr="00954DAA">
        <w:rPr>
          <w:rStyle w:val="Appelnotedebasdep"/>
          <w:sz w:val="20"/>
          <w:szCs w:val="20"/>
        </w:rPr>
        <w:footnoteRef/>
      </w:r>
      <w:r w:rsidRPr="00954DAA">
        <w:rPr>
          <w:sz w:val="20"/>
          <w:szCs w:val="20"/>
        </w:rPr>
        <w:t xml:space="preserve"> Voir le « Rôle de l’Organisation des Nations Unies pour ce qui est d’assurer le respect des droits de l’homme», in« La Convention relative aux droits de l’enfant »,in www.unicef.org</w:t>
      </w:r>
    </w:p>
  </w:footnote>
  <w:footnote w:id="157">
    <w:p w:rsidR="00242DD2" w:rsidRPr="00954DAA" w:rsidRDefault="00242DD2" w:rsidP="000B4DDF">
      <w:pPr>
        <w:ind w:left="142" w:hanging="142"/>
        <w:rPr>
          <w:sz w:val="20"/>
          <w:szCs w:val="20"/>
        </w:rPr>
      </w:pPr>
      <w:r w:rsidRPr="00954DAA">
        <w:rPr>
          <w:rStyle w:val="Appelnotedebasdep"/>
          <w:sz w:val="20"/>
          <w:szCs w:val="20"/>
        </w:rPr>
        <w:footnoteRef/>
      </w:r>
      <w:r w:rsidRPr="00954DAA">
        <w:rPr>
          <w:sz w:val="20"/>
          <w:szCs w:val="20"/>
        </w:rPr>
        <w:t xml:space="preserve"> Texte disponible in www.unesco.org</w:t>
      </w:r>
    </w:p>
  </w:footnote>
  <w:footnote w:id="158">
    <w:p w:rsidR="00242DD2" w:rsidRPr="00954DAA" w:rsidRDefault="00242DD2" w:rsidP="000B4DDF">
      <w:pPr>
        <w:ind w:left="142" w:hanging="142"/>
        <w:rPr>
          <w:sz w:val="20"/>
          <w:szCs w:val="20"/>
        </w:rPr>
      </w:pPr>
      <w:r w:rsidRPr="00954DAA">
        <w:rPr>
          <w:rStyle w:val="Appelnotedebasdep"/>
          <w:sz w:val="20"/>
          <w:szCs w:val="20"/>
        </w:rPr>
        <w:footnoteRef/>
      </w:r>
      <w:r w:rsidRPr="00954DAA">
        <w:rPr>
          <w:sz w:val="20"/>
          <w:szCs w:val="20"/>
        </w:rPr>
        <w:t xml:space="preserve"> Conférence mondiale sur l’éducation pour   tous,   « Répondre   aux  besoins   éducatifs   fondamentaux  :  Une  vision pour les années 1990  », Document de référence, Paris, 1990, 180 p. Disponible in www.unesco.org</w:t>
      </w:r>
    </w:p>
  </w:footnote>
  <w:footnote w:id="159">
    <w:p w:rsidR="00242DD2" w:rsidRPr="00954DAA" w:rsidRDefault="00242DD2" w:rsidP="000B4DDF">
      <w:pPr>
        <w:pStyle w:val="Notedebasdepage"/>
        <w:ind w:left="142" w:hanging="142"/>
      </w:pPr>
      <w:r w:rsidRPr="00954DAA">
        <w:rPr>
          <w:rStyle w:val="Appelnotedebasdep"/>
        </w:rPr>
        <w:footnoteRef/>
      </w:r>
      <w:r w:rsidRPr="00954DAA">
        <w:t xml:space="preserve"> Sommet mondial pour les enfants, New York, 1990, in www.un.org</w:t>
      </w:r>
    </w:p>
  </w:footnote>
  <w:footnote w:id="160">
    <w:p w:rsidR="00242DD2" w:rsidRPr="00954DAA" w:rsidRDefault="00242DD2" w:rsidP="000B4DDF">
      <w:pPr>
        <w:pStyle w:val="Notedebasdepage"/>
        <w:ind w:left="142" w:hanging="142"/>
      </w:pPr>
      <w:r w:rsidRPr="00954DAA">
        <w:rPr>
          <w:rStyle w:val="Appelnotedebasdep"/>
        </w:rPr>
        <w:footnoteRef/>
      </w:r>
      <w:r w:rsidRPr="00954DAA">
        <w:t xml:space="preserve"> </w:t>
      </w:r>
      <w:r w:rsidRPr="00954DAA">
        <w:rPr>
          <w:lang w:eastAsia="fr-FR"/>
        </w:rPr>
        <w:t xml:space="preserve">DE L'ESPINAY, Charles. « Les Eglises et le génocide dans la région des grands lacs est africain », paris, sans date, ( </w:t>
      </w:r>
      <w:hyperlink r:id="rId7" w:history="1">
        <w:r w:rsidRPr="00954DAA">
          <w:rPr>
            <w:i/>
            <w:lang w:eastAsia="fr-FR"/>
          </w:rPr>
          <w:t>http://www.u-paris10.fr/gdr1178/lesp-egl.htm</w:t>
        </w:r>
      </w:hyperlink>
      <w:r w:rsidRPr="00954DAA">
        <w:rPr>
          <w:i/>
          <w:lang w:eastAsia="fr-FR"/>
        </w:rPr>
        <w:t>)</w:t>
      </w:r>
      <w:r w:rsidRPr="00954DAA">
        <w:rPr>
          <w:lang w:eastAsia="fr-FR"/>
        </w:rPr>
        <w:t xml:space="preserve"> Consulté le 20/12/2015.</w:t>
      </w:r>
    </w:p>
  </w:footnote>
  <w:footnote w:id="161">
    <w:p w:rsidR="00242DD2" w:rsidRPr="00954DAA" w:rsidRDefault="00242DD2" w:rsidP="000B4DDF">
      <w:pPr>
        <w:pStyle w:val="Notedebasdepage"/>
        <w:ind w:left="142" w:hanging="142"/>
      </w:pPr>
      <w:r w:rsidRPr="00954DAA">
        <w:rPr>
          <w:rStyle w:val="Appelnotedebasdep"/>
        </w:rPr>
        <w:footnoteRef/>
      </w:r>
      <w:r w:rsidRPr="00954DAA">
        <w:t xml:space="preserve"> Idem</w:t>
      </w:r>
    </w:p>
  </w:footnote>
  <w:footnote w:id="162">
    <w:p w:rsidR="00242DD2" w:rsidRPr="00954DAA" w:rsidRDefault="00242DD2" w:rsidP="000B4DDF">
      <w:pPr>
        <w:pStyle w:val="Notedebasdepage"/>
        <w:ind w:left="142" w:hanging="142"/>
      </w:pPr>
      <w:r w:rsidRPr="00954DAA">
        <w:rPr>
          <w:rStyle w:val="Appelnotedebasdep"/>
        </w:rPr>
        <w:footnoteRef/>
      </w:r>
      <w:r w:rsidRPr="00954DAA">
        <w:t xml:space="preserve"> </w:t>
      </w:r>
      <w:r w:rsidRPr="00954DAA">
        <w:rPr>
          <w:lang w:eastAsia="fr-FR"/>
        </w:rPr>
        <w:t>ENCYCLOPEDIE UNIVERSALIS. Art. « Burundi », sans lieu ni date, (</w:t>
      </w:r>
      <w:hyperlink r:id="rId8" w:history="1">
        <w:r w:rsidRPr="00954DAA">
          <w:rPr>
            <w:lang w:eastAsia="fr-FR"/>
          </w:rPr>
          <w:t>http://www.universalis-edu.com/doc/atlas/Articles/C933811 1.html</w:t>
        </w:r>
      </w:hyperlink>
      <w:r w:rsidRPr="00954DAA">
        <w:rPr>
          <w:lang w:eastAsia="fr-FR"/>
        </w:rPr>
        <w:t>) Consulté le 26/12/2013</w:t>
      </w:r>
    </w:p>
  </w:footnote>
  <w:footnote w:id="163">
    <w:p w:rsidR="00242DD2" w:rsidRPr="00954DAA" w:rsidRDefault="00242DD2" w:rsidP="000B4DDF">
      <w:pPr>
        <w:pStyle w:val="Notedebasdepage"/>
        <w:ind w:left="142" w:hanging="142"/>
      </w:pPr>
      <w:r w:rsidRPr="00954DAA">
        <w:rPr>
          <w:rStyle w:val="Appelnotedebasdep"/>
        </w:rPr>
        <w:footnoteRef/>
      </w:r>
      <w:r w:rsidRPr="00954DAA">
        <w:t xml:space="preserve"> ENCYCLPEDIE UNIVERSALIS, op .cit</w:t>
      </w:r>
    </w:p>
  </w:footnote>
  <w:footnote w:id="164">
    <w:p w:rsidR="00242DD2" w:rsidRPr="00954DAA" w:rsidRDefault="00242DD2" w:rsidP="00A65431">
      <w:pPr>
        <w:pStyle w:val="Notedebasdepage"/>
        <w:ind w:left="142" w:hanging="142"/>
      </w:pPr>
      <w:r w:rsidRPr="00954DAA">
        <w:rPr>
          <w:rStyle w:val="Appelnotedebasdep"/>
        </w:rPr>
        <w:footnoteRef/>
      </w:r>
      <w:r w:rsidRPr="00954DAA">
        <w:t xml:space="preserve"> </w:t>
      </w:r>
      <w:r w:rsidRPr="00954DAA">
        <w:rPr>
          <w:rStyle w:val="trebuchet"/>
          <w:bCs/>
        </w:rPr>
        <w:t>HAMMEL</w:t>
      </w:r>
      <w:r w:rsidRPr="00954DAA">
        <w:rPr>
          <w:rStyle w:val="trebuchet"/>
        </w:rPr>
        <w:t xml:space="preserve">, E. et Roméo, C., « L’observatoire départemental de la protection de l’enfance, nouvel outil au service d’une politique publique », in </w:t>
      </w:r>
      <w:r w:rsidRPr="00954DAA">
        <w:rPr>
          <w:rStyle w:val="trebuchet"/>
          <w:i/>
          <w:iCs/>
          <w:u w:val="single"/>
        </w:rPr>
        <w:t>Enfances et psy</w:t>
      </w:r>
      <w:r w:rsidRPr="00954DAA">
        <w:rPr>
          <w:rStyle w:val="trebuchet"/>
        </w:rPr>
        <w:t>, n° 40, juin, 2008, pp. 120-125.</w:t>
      </w:r>
    </w:p>
  </w:footnote>
  <w:footnote w:id="165">
    <w:p w:rsidR="00242DD2" w:rsidRPr="00954DAA" w:rsidRDefault="00242DD2" w:rsidP="00A65431">
      <w:pPr>
        <w:pStyle w:val="Notedebasdepage"/>
        <w:ind w:left="142" w:hanging="142"/>
      </w:pPr>
      <w:r w:rsidRPr="00954DAA">
        <w:rPr>
          <w:rStyle w:val="Appelnotedebasdep"/>
        </w:rPr>
        <w:footnoteRef/>
      </w:r>
      <w:r w:rsidRPr="00954DAA">
        <w:t xml:space="preserve"> </w:t>
      </w:r>
      <w:r w:rsidRPr="00954DAA">
        <w:rPr>
          <w:rStyle w:val="lev"/>
        </w:rPr>
        <w:t>Huyette</w:t>
      </w:r>
      <w:r w:rsidRPr="00954DAA">
        <w:rPr>
          <w:rStyle w:val="trebuchet"/>
          <w:b/>
        </w:rPr>
        <w:t>,</w:t>
      </w:r>
      <w:r w:rsidRPr="00954DAA">
        <w:rPr>
          <w:rStyle w:val="trebuchet"/>
        </w:rPr>
        <w:t xml:space="preserve"> M. et  Desloges, P., </w:t>
      </w:r>
      <w:r w:rsidRPr="00954DAA">
        <w:rPr>
          <w:rStyle w:val="Accentuation"/>
        </w:rPr>
        <w:t>Guide de la protection judiciaire de l’enfant</w:t>
      </w:r>
      <w:r w:rsidRPr="00954DAA">
        <w:rPr>
          <w:rStyle w:val="trebuchet"/>
        </w:rPr>
        <w:t>, Paris, Dunod, 2009, p. 536.</w:t>
      </w:r>
    </w:p>
    <w:p w:rsidR="00242DD2" w:rsidRPr="00954DAA" w:rsidRDefault="00242DD2" w:rsidP="00A65431">
      <w:pPr>
        <w:spacing w:line="360" w:lineRule="auto"/>
        <w:ind w:left="142" w:hanging="142"/>
        <w:rPr>
          <w:sz w:val="20"/>
          <w:szCs w:val="20"/>
        </w:rPr>
      </w:pPr>
    </w:p>
    <w:p w:rsidR="00242DD2" w:rsidRPr="00954DAA" w:rsidRDefault="00242DD2" w:rsidP="00A65431">
      <w:pPr>
        <w:pStyle w:val="Notedebasdepage"/>
        <w:ind w:left="142" w:hanging="142"/>
      </w:pPr>
    </w:p>
  </w:footnote>
  <w:footnote w:id="166">
    <w:p w:rsidR="00242DD2" w:rsidRPr="00954DAA" w:rsidRDefault="00242DD2" w:rsidP="00A65431">
      <w:pPr>
        <w:pStyle w:val="Notedebasdepage"/>
        <w:ind w:left="142" w:hanging="142"/>
      </w:pPr>
      <w:r w:rsidRPr="00954DAA">
        <w:rPr>
          <w:rStyle w:val="Appelnotedebasdep"/>
        </w:rPr>
        <w:footnoteRef/>
      </w:r>
      <w:r w:rsidRPr="00954DAA">
        <w:t xml:space="preserve"> </w:t>
      </w:r>
      <w:r w:rsidRPr="00954DAA">
        <w:rPr>
          <w:rStyle w:val="lev"/>
        </w:rPr>
        <w:t>Huyette</w:t>
      </w:r>
      <w:r w:rsidRPr="00954DAA">
        <w:rPr>
          <w:rStyle w:val="trebuchet"/>
          <w:b/>
        </w:rPr>
        <w:t>,</w:t>
      </w:r>
      <w:r w:rsidRPr="00954DAA">
        <w:rPr>
          <w:rStyle w:val="trebuchet"/>
        </w:rPr>
        <w:t xml:space="preserve"> M. et  Desloges, P., op.cit., p.100.</w:t>
      </w:r>
    </w:p>
  </w:footnote>
  <w:footnote w:id="167">
    <w:p w:rsidR="00242DD2" w:rsidRPr="00954DAA" w:rsidRDefault="00242DD2" w:rsidP="00A65431">
      <w:pPr>
        <w:pStyle w:val="Notedebasdepage"/>
        <w:ind w:left="142" w:hanging="142"/>
      </w:pPr>
      <w:r w:rsidRPr="00954DAA">
        <w:rPr>
          <w:rStyle w:val="Appelnotedebasdep"/>
        </w:rPr>
        <w:footnoteRef/>
      </w:r>
      <w:r w:rsidRPr="00954DAA">
        <w:t xml:space="preserve"> Idem </w:t>
      </w:r>
    </w:p>
  </w:footnote>
  <w:footnote w:id="168">
    <w:p w:rsidR="00242DD2" w:rsidRPr="00954DAA" w:rsidRDefault="00242DD2" w:rsidP="00A65431">
      <w:pPr>
        <w:pStyle w:val="Notedebasdepage"/>
        <w:ind w:left="142" w:hanging="142"/>
      </w:pPr>
      <w:r w:rsidRPr="00954DAA">
        <w:rPr>
          <w:rStyle w:val="Appelnotedebasdep"/>
        </w:rPr>
        <w:footnoteRef/>
      </w:r>
      <w:r w:rsidRPr="00954DAA">
        <w:t xml:space="preserve"> </w:t>
      </w:r>
      <w:r w:rsidRPr="00954DAA">
        <w:rPr>
          <w:rStyle w:val="trebuchet"/>
          <w:bCs/>
        </w:rPr>
        <w:t>HAMMEL</w:t>
      </w:r>
      <w:r w:rsidRPr="00954DAA">
        <w:rPr>
          <w:rStyle w:val="trebuchet"/>
        </w:rPr>
        <w:t>, E. et  Roméo, C., op.cit, p125</w:t>
      </w:r>
    </w:p>
  </w:footnote>
  <w:footnote w:id="169">
    <w:p w:rsidR="00242DD2" w:rsidRPr="00954DAA" w:rsidRDefault="00242DD2" w:rsidP="00A65431">
      <w:pPr>
        <w:pStyle w:val="Notedebasdepage"/>
        <w:ind w:left="142" w:hanging="142"/>
      </w:pPr>
      <w:r w:rsidRPr="00954DAA">
        <w:rPr>
          <w:rStyle w:val="Appelnotedebasdep"/>
        </w:rPr>
        <w:footnoteRef/>
      </w:r>
      <w:r w:rsidRPr="00954DAA">
        <w:t xml:space="preserve"> Idem </w:t>
      </w:r>
    </w:p>
  </w:footnote>
  <w:footnote w:id="170">
    <w:p w:rsidR="00242DD2" w:rsidRPr="00954DAA" w:rsidRDefault="00242DD2" w:rsidP="001C1FBC">
      <w:pPr>
        <w:pStyle w:val="Notedebasdepage"/>
        <w:ind w:left="142" w:hanging="142"/>
      </w:pPr>
      <w:r w:rsidRPr="00954DAA">
        <w:rPr>
          <w:rStyle w:val="Appelnotedebasdep"/>
        </w:rPr>
        <w:footnoteRef/>
      </w:r>
      <w:r w:rsidRPr="00954DAA">
        <w:t xml:space="preserve"> </w:t>
      </w:r>
      <w:r w:rsidRPr="00954DAA">
        <w:rPr>
          <w:color w:val="000000"/>
        </w:rPr>
        <w:t>Articles 37 à 38 CDE</w:t>
      </w:r>
    </w:p>
  </w:footnote>
  <w:footnote w:id="171">
    <w:p w:rsidR="00242DD2" w:rsidRPr="00954DAA" w:rsidRDefault="00242DD2" w:rsidP="001C1FBC">
      <w:pPr>
        <w:pStyle w:val="Notedebasdepage"/>
        <w:ind w:left="142" w:hanging="142"/>
      </w:pPr>
      <w:r w:rsidRPr="00954DAA">
        <w:rPr>
          <w:rStyle w:val="Appelnotedebasdep"/>
        </w:rPr>
        <w:footnoteRef/>
      </w:r>
      <w:r w:rsidRPr="00954DAA">
        <w:t xml:space="preserve"> </w:t>
      </w:r>
      <w:r w:rsidRPr="00954DAA">
        <w:rPr>
          <w:color w:val="000000"/>
        </w:rPr>
        <w:t>Art 40 CDE</w:t>
      </w:r>
    </w:p>
  </w:footnote>
  <w:footnote w:id="172">
    <w:p w:rsidR="00242DD2" w:rsidRPr="00954DAA" w:rsidRDefault="00242DD2" w:rsidP="005819C6">
      <w:pPr>
        <w:pStyle w:val="Notedebasdepage"/>
        <w:ind w:left="142" w:hanging="142"/>
      </w:pPr>
      <w:r w:rsidRPr="00954DAA">
        <w:rPr>
          <w:rStyle w:val="Appelnotedebasdep"/>
        </w:rPr>
        <w:footnoteRef/>
      </w:r>
      <w:r w:rsidRPr="00954DAA">
        <w:t xml:space="preserve"> </w:t>
      </w:r>
      <w:r w:rsidRPr="00954DAA">
        <w:rPr>
          <w:color w:val="000000"/>
        </w:rPr>
        <w:t>Art 3 à 15  CDE</w:t>
      </w:r>
    </w:p>
  </w:footnote>
  <w:footnote w:id="173">
    <w:p w:rsidR="00242DD2" w:rsidRPr="00954DAA" w:rsidRDefault="00242DD2" w:rsidP="005819C6">
      <w:pPr>
        <w:ind w:left="142" w:hanging="142"/>
        <w:rPr>
          <w:sz w:val="20"/>
          <w:szCs w:val="20"/>
        </w:rPr>
      </w:pPr>
      <w:r w:rsidRPr="00954DAA">
        <w:rPr>
          <w:rStyle w:val="Appelnotedebasdep"/>
          <w:sz w:val="20"/>
          <w:szCs w:val="20"/>
        </w:rPr>
        <w:footnoteRef/>
      </w:r>
      <w:r w:rsidRPr="00954DAA">
        <w:rPr>
          <w:sz w:val="20"/>
          <w:szCs w:val="20"/>
        </w:rPr>
        <w:t xml:space="preserve"> Haut-Commissariat des droits de l’homme, « Application de la Convention relative aux droits de l’enfant », op.cit. </w:t>
      </w:r>
      <w:r w:rsidRPr="00954DAA">
        <w:rPr>
          <w:color w:val="000000"/>
          <w:sz w:val="20"/>
          <w:szCs w:val="20"/>
        </w:rPr>
        <w:t xml:space="preserve">La conférence des chefs d’Etat et  de Gouvernement  de l’O.U.A. portant adoption de la CADBE en juillet 1990 à Addis-Abeba. </w:t>
      </w:r>
    </w:p>
    <w:p w:rsidR="00242DD2" w:rsidRPr="00954DAA" w:rsidRDefault="00242DD2" w:rsidP="005819C6">
      <w:pPr>
        <w:pStyle w:val="Notedebasdepage"/>
        <w:ind w:left="142" w:hanging="142"/>
      </w:pPr>
    </w:p>
  </w:footnote>
  <w:footnote w:id="174">
    <w:p w:rsidR="00242DD2" w:rsidRPr="00954DAA" w:rsidRDefault="00242DD2" w:rsidP="005819C6">
      <w:pPr>
        <w:pStyle w:val="Notedebasdepage"/>
        <w:ind w:left="142" w:hanging="142"/>
        <w:rPr>
          <w:lang w:val="en-US"/>
        </w:rPr>
      </w:pPr>
      <w:r w:rsidRPr="00954DAA">
        <w:rPr>
          <w:rStyle w:val="Appelnotedebasdep"/>
        </w:rPr>
        <w:footnoteRef/>
      </w:r>
      <w:r w:rsidRPr="00954DAA">
        <w:rPr>
          <w:lang w:val="en-US"/>
        </w:rPr>
        <w:t xml:space="preserve"> </w:t>
      </w:r>
      <w:r w:rsidRPr="00954DAA">
        <w:rPr>
          <w:color w:val="000000"/>
          <w:lang w:val="en-US"/>
        </w:rPr>
        <w:t>Art 31 CDE</w:t>
      </w:r>
    </w:p>
  </w:footnote>
  <w:footnote w:id="175">
    <w:p w:rsidR="00242DD2" w:rsidRPr="00954DAA" w:rsidRDefault="00242DD2" w:rsidP="005819C6">
      <w:pPr>
        <w:ind w:left="142" w:hanging="142"/>
        <w:rPr>
          <w:sz w:val="20"/>
          <w:szCs w:val="20"/>
          <w:lang w:val="en-US"/>
        </w:rPr>
      </w:pPr>
      <w:r w:rsidRPr="00954DAA">
        <w:rPr>
          <w:rStyle w:val="Appelnotedebasdep"/>
          <w:sz w:val="20"/>
          <w:szCs w:val="20"/>
        </w:rPr>
        <w:footnoteRef/>
      </w:r>
      <w:r w:rsidRPr="00954DAA">
        <w:rPr>
          <w:sz w:val="20"/>
          <w:szCs w:val="20"/>
          <w:lang w:val="en-US"/>
        </w:rPr>
        <w:t xml:space="preserve"> </w:t>
      </w:r>
      <w:r w:rsidRPr="00954DAA">
        <w:rPr>
          <w:color w:val="000000"/>
          <w:sz w:val="20"/>
          <w:szCs w:val="20"/>
          <w:lang w:val="en-US"/>
        </w:rPr>
        <w:t xml:space="preserve">ZANI  Mahmoud, </w:t>
      </w:r>
      <w:r w:rsidRPr="00954DAA">
        <w:rPr>
          <w:i/>
          <w:color w:val="000000"/>
          <w:sz w:val="20"/>
          <w:szCs w:val="20"/>
          <w:lang w:val="en-US"/>
        </w:rPr>
        <w:t>op.cit, p.28</w:t>
      </w:r>
    </w:p>
    <w:p w:rsidR="00242DD2" w:rsidRPr="00954DAA" w:rsidRDefault="00242DD2" w:rsidP="005819C6">
      <w:pPr>
        <w:pStyle w:val="Notedebasdepage"/>
        <w:ind w:left="142" w:hanging="142"/>
        <w:rPr>
          <w:lang w:val="en-US"/>
        </w:rPr>
      </w:pPr>
    </w:p>
  </w:footnote>
  <w:footnote w:id="176">
    <w:p w:rsidR="00242DD2" w:rsidRPr="00954DAA" w:rsidRDefault="00242DD2" w:rsidP="005819C6">
      <w:pPr>
        <w:pStyle w:val="Notedebasdepage"/>
        <w:ind w:left="142" w:hanging="142"/>
      </w:pPr>
      <w:r w:rsidRPr="00954DAA">
        <w:rPr>
          <w:rStyle w:val="Appelnotedebasdep"/>
        </w:rPr>
        <w:footnoteRef/>
      </w:r>
      <w:r w:rsidRPr="00954DAA">
        <w:t xml:space="preserve"> </w:t>
      </w:r>
      <w:r w:rsidRPr="00954DAA">
        <w:rPr>
          <w:color w:val="000000"/>
        </w:rPr>
        <w:t>Recueil de la convention des droits de l’enfant, op.cit., p28</w:t>
      </w:r>
    </w:p>
  </w:footnote>
  <w:footnote w:id="177">
    <w:p w:rsidR="00242DD2" w:rsidRPr="00954DAA" w:rsidRDefault="00242DD2" w:rsidP="005819C6">
      <w:pPr>
        <w:ind w:left="142" w:hanging="142"/>
        <w:rPr>
          <w:sz w:val="20"/>
          <w:szCs w:val="20"/>
        </w:rPr>
      </w:pPr>
      <w:r w:rsidRPr="00954DAA">
        <w:rPr>
          <w:rStyle w:val="Appelnotedebasdep"/>
          <w:sz w:val="20"/>
          <w:szCs w:val="20"/>
        </w:rPr>
        <w:footnoteRef/>
      </w:r>
      <w:r w:rsidRPr="00954DAA">
        <w:rPr>
          <w:sz w:val="20"/>
          <w:szCs w:val="20"/>
        </w:rPr>
        <w:t xml:space="preserve"> CRC/GC/2003/5.</w:t>
      </w:r>
    </w:p>
    <w:p w:rsidR="00242DD2" w:rsidRPr="00954DAA" w:rsidRDefault="00242DD2" w:rsidP="005819C6">
      <w:pPr>
        <w:pStyle w:val="Notedebasdepage"/>
        <w:ind w:left="142" w:hanging="142"/>
      </w:pPr>
    </w:p>
  </w:footnote>
  <w:footnote w:id="178">
    <w:p w:rsidR="00242DD2" w:rsidRPr="00954DAA" w:rsidRDefault="00242DD2" w:rsidP="005819C6">
      <w:pPr>
        <w:ind w:left="142" w:hanging="142"/>
        <w:rPr>
          <w:color w:val="000000"/>
          <w:sz w:val="20"/>
          <w:szCs w:val="20"/>
        </w:rPr>
      </w:pPr>
      <w:r w:rsidRPr="00954DAA">
        <w:rPr>
          <w:rStyle w:val="Appelnotedebasdep"/>
          <w:sz w:val="20"/>
          <w:szCs w:val="20"/>
        </w:rPr>
        <w:footnoteRef/>
      </w:r>
      <w:r w:rsidRPr="00954DAA">
        <w:rPr>
          <w:sz w:val="20"/>
          <w:szCs w:val="20"/>
        </w:rPr>
        <w:t xml:space="preserve"> </w:t>
      </w:r>
      <w:r w:rsidRPr="00954DAA">
        <w:rPr>
          <w:color w:val="000000"/>
          <w:sz w:val="20"/>
          <w:szCs w:val="20"/>
        </w:rPr>
        <w:t>Module sur les critères de soins relatifs à la détention, la réhabilitation et la réinsertion sociale des enfants délinquants, Dakar, 2005, p. 28, Manuel de formation sur la justice pour mineurs à l’intention du personnel de l’UNICEF.</w:t>
      </w:r>
    </w:p>
    <w:p w:rsidR="00242DD2" w:rsidRPr="00954DAA" w:rsidRDefault="00242DD2" w:rsidP="005819C6">
      <w:pPr>
        <w:pStyle w:val="Notedebasdepage"/>
        <w:ind w:left="142" w:hanging="142"/>
      </w:pPr>
    </w:p>
  </w:footnote>
  <w:footnote w:id="179">
    <w:p w:rsidR="00242DD2" w:rsidRPr="00954DAA" w:rsidRDefault="00242DD2" w:rsidP="00324FCC">
      <w:pPr>
        <w:pStyle w:val="Notedebasdepage"/>
        <w:ind w:left="142" w:hanging="142"/>
      </w:pPr>
      <w:r w:rsidRPr="00954DAA">
        <w:rPr>
          <w:rStyle w:val="Appelnotedebasdep"/>
        </w:rPr>
        <w:footnoteRef/>
      </w:r>
      <w:r w:rsidRPr="00954DAA">
        <w:t xml:space="preserve"> Art. 43 de la Convention.</w:t>
      </w:r>
    </w:p>
  </w:footnote>
  <w:footnote w:id="180">
    <w:p w:rsidR="00242DD2" w:rsidRPr="00954DAA" w:rsidRDefault="00242DD2" w:rsidP="00324FCC">
      <w:pPr>
        <w:rPr>
          <w:sz w:val="20"/>
          <w:szCs w:val="20"/>
        </w:rPr>
      </w:pPr>
      <w:r w:rsidRPr="00954DAA">
        <w:rPr>
          <w:rStyle w:val="Appelnotedebasdep"/>
          <w:sz w:val="20"/>
          <w:szCs w:val="20"/>
        </w:rPr>
        <w:footnoteRef/>
      </w:r>
      <w:r w:rsidRPr="00954DAA">
        <w:rPr>
          <w:sz w:val="20"/>
          <w:szCs w:val="20"/>
        </w:rPr>
        <w:t xml:space="preserve"> Art. 44 de la Convention.</w:t>
      </w:r>
    </w:p>
  </w:footnote>
  <w:footnote w:id="181">
    <w:p w:rsidR="00242DD2" w:rsidRPr="00954DAA" w:rsidRDefault="00242DD2" w:rsidP="004A436D">
      <w:pPr>
        <w:pStyle w:val="Notedebasdepage"/>
        <w:ind w:left="142" w:hanging="142"/>
      </w:pPr>
      <w:r w:rsidRPr="00954DAA">
        <w:rPr>
          <w:rStyle w:val="Appelnotedebasdep"/>
        </w:rPr>
        <w:footnoteRef/>
      </w:r>
      <w:r w:rsidRPr="00954DAA">
        <w:t xml:space="preserve"> Article 3 de la CDE</w:t>
      </w:r>
    </w:p>
  </w:footnote>
  <w:footnote w:id="182">
    <w:p w:rsidR="00242DD2" w:rsidRPr="00954DAA" w:rsidRDefault="00242DD2" w:rsidP="004A436D">
      <w:pPr>
        <w:pStyle w:val="Notedebasdepage"/>
        <w:ind w:left="142" w:hanging="142"/>
      </w:pPr>
      <w:r w:rsidRPr="00954DAA">
        <w:rPr>
          <w:rStyle w:val="Appelnotedebasdep"/>
        </w:rPr>
        <w:footnoteRef/>
      </w:r>
      <w:r w:rsidRPr="00954DAA">
        <w:t xml:space="preserve"> </w:t>
      </w:r>
      <w:r w:rsidRPr="00954DAA">
        <w:rPr>
          <w:color w:val="000000"/>
        </w:rPr>
        <w:t>Art 6 CDE</w:t>
      </w:r>
    </w:p>
  </w:footnote>
  <w:footnote w:id="183">
    <w:p w:rsidR="00242DD2" w:rsidRPr="00954DAA" w:rsidRDefault="00242DD2" w:rsidP="004A436D">
      <w:pPr>
        <w:pStyle w:val="Notedebasdepage"/>
        <w:ind w:left="142" w:hanging="142"/>
        <w:rPr>
          <w:lang w:val="en-US"/>
        </w:rPr>
      </w:pPr>
      <w:r w:rsidRPr="00954DAA">
        <w:rPr>
          <w:rStyle w:val="Appelnotedebasdep"/>
        </w:rPr>
        <w:footnoteRef/>
      </w:r>
      <w:r w:rsidRPr="00954DAA">
        <w:rPr>
          <w:lang w:val="en-US"/>
        </w:rPr>
        <w:t xml:space="preserve"> </w:t>
      </w:r>
      <w:r w:rsidRPr="00954DAA">
        <w:rPr>
          <w:color w:val="000000"/>
          <w:lang w:val="en-US"/>
        </w:rPr>
        <w:t>Art 8 à 27 CDE</w:t>
      </w:r>
    </w:p>
  </w:footnote>
  <w:footnote w:id="184">
    <w:p w:rsidR="00242DD2" w:rsidRPr="00954DAA" w:rsidRDefault="00242DD2" w:rsidP="004A436D">
      <w:pPr>
        <w:pStyle w:val="Notedebasdepage"/>
        <w:ind w:left="142" w:hanging="142"/>
        <w:rPr>
          <w:lang w:val="en-US"/>
        </w:rPr>
      </w:pPr>
      <w:r w:rsidRPr="00954DAA">
        <w:rPr>
          <w:rStyle w:val="Appelnotedebasdep"/>
        </w:rPr>
        <w:footnoteRef/>
      </w:r>
      <w:r w:rsidRPr="00954DAA">
        <w:rPr>
          <w:lang w:val="en-US"/>
        </w:rPr>
        <w:t xml:space="preserve"> </w:t>
      </w:r>
      <w:r w:rsidRPr="00954DAA">
        <w:rPr>
          <w:color w:val="000000"/>
          <w:lang w:val="en-US"/>
        </w:rPr>
        <w:t xml:space="preserve">FURLEYO O, </w:t>
      </w:r>
      <w:r w:rsidRPr="00954DAA">
        <w:rPr>
          <w:i/>
          <w:color w:val="000000"/>
          <w:lang w:val="en-US"/>
        </w:rPr>
        <w:t>op.cit</w:t>
      </w:r>
      <w:r w:rsidRPr="00954DAA">
        <w:rPr>
          <w:color w:val="000000"/>
          <w:lang w:val="en-US"/>
        </w:rPr>
        <w:t>, p.28</w:t>
      </w:r>
    </w:p>
  </w:footnote>
  <w:footnote w:id="185">
    <w:p w:rsidR="00242DD2" w:rsidRPr="00954DAA" w:rsidRDefault="00242DD2" w:rsidP="004A436D">
      <w:pPr>
        <w:pStyle w:val="Notedebasdepage"/>
        <w:ind w:left="142" w:hanging="142"/>
        <w:rPr>
          <w:lang w:val="en-US"/>
        </w:rPr>
      </w:pPr>
      <w:r w:rsidRPr="00954DAA">
        <w:rPr>
          <w:rStyle w:val="Appelnotedebasdep"/>
        </w:rPr>
        <w:footnoteRef/>
      </w:r>
      <w:r w:rsidRPr="00954DAA">
        <w:rPr>
          <w:lang w:val="en-US"/>
        </w:rPr>
        <w:t xml:space="preserve"> </w:t>
      </w:r>
      <w:r w:rsidRPr="00954DAA">
        <w:rPr>
          <w:color w:val="000000"/>
          <w:lang w:val="en-US"/>
        </w:rPr>
        <w:t>Art 5 CDE</w:t>
      </w:r>
    </w:p>
  </w:footnote>
  <w:footnote w:id="186">
    <w:p w:rsidR="00242DD2" w:rsidRPr="00954DAA" w:rsidRDefault="00242DD2" w:rsidP="00DF786A">
      <w:pPr>
        <w:pStyle w:val="Notedebasdepage"/>
        <w:ind w:left="142" w:hanging="142"/>
      </w:pPr>
      <w:r w:rsidRPr="00954DAA">
        <w:rPr>
          <w:rStyle w:val="Appelnotedebasdep"/>
        </w:rPr>
        <w:footnoteRef/>
      </w:r>
      <w:r w:rsidRPr="00954DAA">
        <w:t xml:space="preserve"> </w:t>
      </w:r>
      <w:r w:rsidRPr="00954DAA">
        <w:rPr>
          <w14:shadow w14:blurRad="50800" w14:dist="38100" w14:dir="2700000" w14:sx="100000" w14:sy="100000" w14:kx="0" w14:ky="0" w14:algn="tl">
            <w14:srgbClr w14:val="000000">
              <w14:alpha w14:val="60000"/>
            </w14:srgbClr>
          </w14:shadow>
        </w:rPr>
        <w:t>Article 2 de la CDE</w:t>
      </w:r>
    </w:p>
  </w:footnote>
  <w:footnote w:id="187">
    <w:p w:rsidR="00242DD2" w:rsidRPr="00954DAA" w:rsidRDefault="00242DD2" w:rsidP="00DF786A">
      <w:pPr>
        <w:pStyle w:val="Notedebasdepage"/>
        <w:ind w:left="142" w:hanging="142"/>
      </w:pPr>
      <w:r w:rsidRPr="00954DAA">
        <w:rPr>
          <w:rStyle w:val="Appelnotedebasdep"/>
        </w:rPr>
        <w:footnoteRef/>
      </w:r>
      <w:r w:rsidRPr="00954DAA">
        <w:t xml:space="preserve"> </w:t>
      </w:r>
      <w:r w:rsidRPr="00954DAA">
        <w:rPr>
          <w:color w:val="000000"/>
        </w:rPr>
        <w:t>Articles 14 à 31 CDE</w:t>
      </w:r>
    </w:p>
  </w:footnote>
  <w:footnote w:id="188">
    <w:p w:rsidR="00242DD2" w:rsidRPr="00954DAA" w:rsidRDefault="00242DD2" w:rsidP="00DF786A">
      <w:pPr>
        <w:pStyle w:val="Notedebasdepage"/>
        <w:ind w:left="142" w:hanging="142"/>
      </w:pPr>
      <w:r w:rsidRPr="00954DAA">
        <w:rPr>
          <w:rStyle w:val="Appelnotedebasdep"/>
        </w:rPr>
        <w:footnoteRef/>
      </w:r>
      <w:r w:rsidRPr="00954DAA">
        <w:t xml:space="preserve"> </w:t>
      </w:r>
      <w:r w:rsidRPr="00954DAA">
        <w:rPr>
          <w:color w:val="000000"/>
        </w:rPr>
        <w:t>Art 7 CADBE</w:t>
      </w:r>
    </w:p>
  </w:footnote>
  <w:footnote w:id="189">
    <w:p w:rsidR="00242DD2" w:rsidRPr="00954DAA" w:rsidRDefault="00242DD2" w:rsidP="00DF786A">
      <w:pPr>
        <w:pStyle w:val="Notedebasdepage"/>
        <w:ind w:left="142" w:hanging="142"/>
      </w:pPr>
      <w:r w:rsidRPr="00954DAA">
        <w:rPr>
          <w:rStyle w:val="Appelnotedebasdep"/>
        </w:rPr>
        <w:footnoteRef/>
      </w:r>
      <w:r w:rsidRPr="00954DAA">
        <w:t xml:space="preserve"> </w:t>
      </w:r>
      <w:r w:rsidRPr="00954DAA">
        <w:rPr>
          <w:color w:val="000000"/>
        </w:rPr>
        <w:t>Articles  10 à 15 CADBE</w:t>
      </w:r>
    </w:p>
  </w:footnote>
  <w:footnote w:id="190">
    <w:p w:rsidR="00242DD2" w:rsidRPr="00954DAA" w:rsidRDefault="00242DD2" w:rsidP="00DF786A">
      <w:pPr>
        <w:pStyle w:val="Notedebasdepage"/>
        <w:ind w:left="142" w:hanging="142"/>
      </w:pPr>
      <w:r w:rsidRPr="00954DAA">
        <w:rPr>
          <w:rStyle w:val="Appelnotedebasdep"/>
        </w:rPr>
        <w:footnoteRef/>
      </w:r>
      <w:r w:rsidRPr="00954DAA">
        <w:t xml:space="preserve"> </w:t>
      </w:r>
      <w:r w:rsidRPr="00954DAA">
        <w:rPr>
          <w:color w:val="000000"/>
        </w:rPr>
        <w:t>Art 16 à 26 CADBE</w:t>
      </w:r>
    </w:p>
  </w:footnote>
  <w:footnote w:id="191">
    <w:p w:rsidR="00242DD2" w:rsidRPr="00954DAA" w:rsidRDefault="00242DD2" w:rsidP="00DF786A">
      <w:pPr>
        <w:pStyle w:val="Notedebasdepage"/>
        <w:ind w:left="142" w:hanging="142"/>
        <w:rPr>
          <w:lang w:val="en-US"/>
        </w:rPr>
      </w:pPr>
      <w:r w:rsidRPr="00954DAA">
        <w:rPr>
          <w:rStyle w:val="Appelnotedebasdep"/>
        </w:rPr>
        <w:footnoteRef/>
      </w:r>
      <w:r w:rsidRPr="00954DAA">
        <w:rPr>
          <w:lang w:val="en-US"/>
        </w:rPr>
        <w:t xml:space="preserve"> </w:t>
      </w:r>
      <w:r w:rsidRPr="00954DAA">
        <w:rPr>
          <w:color w:val="000000"/>
          <w:lang w:val="en-US"/>
        </w:rPr>
        <w:t>Art 27 CADBE</w:t>
      </w:r>
    </w:p>
  </w:footnote>
  <w:footnote w:id="192">
    <w:p w:rsidR="00242DD2" w:rsidRPr="00954DAA" w:rsidRDefault="00242DD2" w:rsidP="00DF786A">
      <w:pPr>
        <w:pStyle w:val="Notedebasdepage"/>
        <w:ind w:left="142" w:hanging="142"/>
        <w:rPr>
          <w:lang w:val="en-US"/>
        </w:rPr>
      </w:pPr>
      <w:r w:rsidRPr="00954DAA">
        <w:rPr>
          <w:rStyle w:val="Appelnotedebasdep"/>
        </w:rPr>
        <w:footnoteRef/>
      </w:r>
      <w:r w:rsidRPr="00954DAA">
        <w:rPr>
          <w:lang w:val="en-US"/>
        </w:rPr>
        <w:t xml:space="preserve"> </w:t>
      </w:r>
      <w:r w:rsidRPr="00954DAA">
        <w:rPr>
          <w:color w:val="000000"/>
          <w:lang w:val="en-US"/>
        </w:rPr>
        <w:t>Art 17 à 26 CADBE</w:t>
      </w:r>
    </w:p>
  </w:footnote>
  <w:footnote w:id="193">
    <w:p w:rsidR="00242DD2" w:rsidRPr="00954DAA" w:rsidRDefault="00242DD2" w:rsidP="00A2153B">
      <w:pPr>
        <w:pStyle w:val="Notedebasdepage"/>
        <w:ind w:left="142" w:hanging="142"/>
        <w:rPr>
          <w:lang w:val="en-US"/>
        </w:rPr>
      </w:pPr>
      <w:r w:rsidRPr="00954DAA">
        <w:rPr>
          <w:rStyle w:val="Appelnotedebasdep"/>
        </w:rPr>
        <w:footnoteRef/>
      </w:r>
      <w:r w:rsidRPr="00954DAA">
        <w:rPr>
          <w:lang w:val="en-US"/>
        </w:rPr>
        <w:t xml:space="preserve"> </w:t>
      </w:r>
      <w:r w:rsidRPr="00954DAA">
        <w:rPr>
          <w:color w:val="000000"/>
          <w:lang w:val="en-US"/>
        </w:rPr>
        <w:t>Art 18.1 CADBE</w:t>
      </w:r>
    </w:p>
  </w:footnote>
  <w:footnote w:id="194">
    <w:p w:rsidR="00242DD2" w:rsidRPr="00954DAA" w:rsidRDefault="00242DD2" w:rsidP="00A2153B">
      <w:pPr>
        <w:pStyle w:val="Notedebasdepage"/>
        <w:ind w:left="142" w:hanging="142"/>
      </w:pPr>
      <w:r w:rsidRPr="00954DAA">
        <w:rPr>
          <w:rStyle w:val="Appelnotedebasdep"/>
        </w:rPr>
        <w:footnoteRef/>
      </w:r>
      <w:r w:rsidRPr="00954DAA">
        <w:t xml:space="preserve"> </w:t>
      </w:r>
      <w:r w:rsidRPr="00954DAA">
        <w:rPr>
          <w:color w:val="000000"/>
        </w:rPr>
        <w:t>Art 21.2 CADBE.</w:t>
      </w:r>
    </w:p>
  </w:footnote>
  <w:footnote w:id="195">
    <w:p w:rsidR="00242DD2" w:rsidRPr="00954DAA" w:rsidRDefault="00242DD2" w:rsidP="00A2153B">
      <w:pPr>
        <w:pStyle w:val="Notedebasdepage"/>
        <w:ind w:left="142" w:hanging="142"/>
      </w:pPr>
      <w:r w:rsidRPr="00954DAA">
        <w:rPr>
          <w:rStyle w:val="Appelnotedebasdep"/>
        </w:rPr>
        <w:footnoteRef/>
      </w:r>
      <w:r w:rsidRPr="00954DAA">
        <w:t xml:space="preserve"> Idem</w:t>
      </w:r>
    </w:p>
  </w:footnote>
  <w:footnote w:id="196">
    <w:p w:rsidR="00242DD2" w:rsidRPr="00954DAA" w:rsidRDefault="00242DD2" w:rsidP="00A2153B">
      <w:pPr>
        <w:pStyle w:val="Notedebasdepage"/>
        <w:ind w:left="142" w:hanging="142"/>
      </w:pPr>
      <w:r w:rsidRPr="00954DAA">
        <w:rPr>
          <w:rStyle w:val="Appelnotedebasdep"/>
        </w:rPr>
        <w:footnoteRef/>
      </w:r>
      <w:r w:rsidRPr="00954DAA">
        <w:t xml:space="preserve"> </w:t>
      </w:r>
      <w:r w:rsidRPr="00954DAA">
        <w:rPr>
          <w:lang w:eastAsia="fr-FR"/>
        </w:rPr>
        <w:t>Convention (n°29) sur le travail forcé ou obligatoire, 1930</w:t>
      </w:r>
    </w:p>
    <w:p w:rsidR="00242DD2" w:rsidRPr="00954DAA" w:rsidRDefault="00242DD2" w:rsidP="00A2153B">
      <w:pPr>
        <w:pStyle w:val="Notedebasdepage"/>
        <w:ind w:left="142" w:hanging="142"/>
      </w:pPr>
    </w:p>
  </w:footnote>
  <w:footnote w:id="197">
    <w:p w:rsidR="00242DD2" w:rsidRPr="00954DAA" w:rsidRDefault="00242DD2" w:rsidP="00A2153B">
      <w:pPr>
        <w:pStyle w:val="Notedebasdepage"/>
        <w:ind w:left="142" w:hanging="142"/>
      </w:pPr>
      <w:r w:rsidRPr="00954DAA">
        <w:rPr>
          <w:rStyle w:val="Appelnotedebasdep"/>
        </w:rPr>
        <w:footnoteRef/>
      </w:r>
      <w:r w:rsidRPr="00954DAA">
        <w:t xml:space="preserve"> </w:t>
      </w:r>
      <w:r w:rsidRPr="00954DAA">
        <w:rPr>
          <w:lang w:eastAsia="fr-FR"/>
        </w:rPr>
        <w:t>Article 1§1  de la  Convention (n°29) sur le travail forcé ou obligatoire, 1930</w:t>
      </w:r>
    </w:p>
  </w:footnote>
  <w:footnote w:id="198">
    <w:p w:rsidR="00242DD2" w:rsidRPr="00954DAA" w:rsidRDefault="00242DD2" w:rsidP="00A2153B">
      <w:pPr>
        <w:rPr>
          <w:sz w:val="20"/>
          <w:szCs w:val="20"/>
        </w:rPr>
      </w:pPr>
      <w:r w:rsidRPr="00954DAA">
        <w:rPr>
          <w:rStyle w:val="Appelnotedebasdep"/>
          <w:sz w:val="20"/>
          <w:szCs w:val="20"/>
        </w:rPr>
        <w:footnoteRef/>
      </w:r>
      <w:r w:rsidRPr="00954DAA">
        <w:rPr>
          <w:sz w:val="20"/>
          <w:szCs w:val="20"/>
        </w:rPr>
        <w:t xml:space="preserve"> </w:t>
      </w:r>
      <w:hyperlink r:id="rId9" w:history="1">
        <w:r w:rsidRPr="00954DAA">
          <w:rPr>
            <w:rStyle w:val="Lienhypertexte"/>
            <w:sz w:val="20"/>
            <w:szCs w:val="20"/>
          </w:rPr>
          <w:t>http://www.ei-ie.org/barometer/fr/profiles_detail.php?country=burundi</w:t>
        </w:r>
      </w:hyperlink>
      <w:r w:rsidRPr="00954DAA">
        <w:rPr>
          <w:sz w:val="20"/>
          <w:szCs w:val="20"/>
        </w:rPr>
        <w:t xml:space="preserve"> (consulté le 29/12/2013)</w:t>
      </w:r>
    </w:p>
    <w:p w:rsidR="00242DD2" w:rsidRPr="00954DAA" w:rsidRDefault="00242DD2" w:rsidP="00A2153B">
      <w:pPr>
        <w:pStyle w:val="Notedebasdepage"/>
        <w:ind w:left="142" w:hanging="142"/>
      </w:pPr>
    </w:p>
  </w:footnote>
  <w:footnote w:id="199">
    <w:p w:rsidR="00242DD2" w:rsidRPr="00954DAA" w:rsidRDefault="00242DD2" w:rsidP="00A2153B">
      <w:pPr>
        <w:pStyle w:val="Notedebasdepage"/>
        <w:tabs>
          <w:tab w:val="left" w:pos="3119"/>
        </w:tabs>
        <w:ind w:left="142" w:hanging="142"/>
      </w:pPr>
      <w:r w:rsidRPr="00954DAA">
        <w:rPr>
          <w:rStyle w:val="Appelnotedebasdep"/>
        </w:rPr>
        <w:footnoteRef/>
      </w:r>
      <w:r w:rsidRPr="00954DAA">
        <w:t xml:space="preserve"> </w:t>
      </w:r>
      <w:r w:rsidRPr="00954DAA">
        <w:rPr>
          <w:color w:val="000000"/>
        </w:rPr>
        <w:t>Art 1 à 3.1P.F à la CDE</w:t>
      </w:r>
    </w:p>
  </w:footnote>
  <w:footnote w:id="200">
    <w:p w:rsidR="00242DD2" w:rsidRPr="00954DAA" w:rsidRDefault="00242DD2" w:rsidP="00BE6CF7">
      <w:pPr>
        <w:pStyle w:val="Notedebasdepage"/>
        <w:ind w:left="142" w:hanging="142"/>
      </w:pPr>
      <w:r w:rsidRPr="00954DAA">
        <w:rPr>
          <w:rStyle w:val="Appelnotedebasdep"/>
        </w:rPr>
        <w:footnoteRef/>
      </w:r>
      <w:r w:rsidRPr="00954DAA">
        <w:t xml:space="preserve"> Article 12 de la CDE</w:t>
      </w:r>
      <w:r w:rsidRPr="00954DAA">
        <w:rPr>
          <w:rFonts w:cs="Arial"/>
          <w14:shadow w14:blurRad="50800" w14:dist="38100" w14:dir="2700000" w14:sx="100000" w14:sy="100000" w14:kx="0" w14:ky="0" w14:algn="tl">
            <w14:srgbClr w14:val="000000">
              <w14:alpha w14:val="60000"/>
            </w14:srgbClr>
          </w14:shadow>
        </w:rPr>
        <w:t>.</w:t>
      </w:r>
    </w:p>
  </w:footnote>
  <w:footnote w:id="201">
    <w:p w:rsidR="00242DD2" w:rsidRPr="00954DAA" w:rsidRDefault="00242DD2" w:rsidP="00BE6CF7">
      <w:pPr>
        <w:pStyle w:val="Notedebasdepage"/>
        <w:ind w:left="142" w:hanging="142"/>
      </w:pPr>
      <w:r w:rsidRPr="00954DAA">
        <w:rPr>
          <w:rStyle w:val="Appelnotedebasdep"/>
        </w:rPr>
        <w:footnoteRef/>
      </w:r>
      <w:r w:rsidRPr="00954DAA">
        <w:t xml:space="preserve"> </w:t>
      </w:r>
      <w:r w:rsidRPr="00954DAA">
        <w:rPr>
          <w:color w:val="000000"/>
        </w:rPr>
        <w:t>Art 4.3 CDE</w:t>
      </w:r>
    </w:p>
  </w:footnote>
  <w:footnote w:id="202">
    <w:p w:rsidR="00242DD2" w:rsidRPr="00954DAA" w:rsidRDefault="00242DD2" w:rsidP="00BE6CF7">
      <w:pPr>
        <w:pStyle w:val="Notedebasdepage"/>
        <w:ind w:left="142" w:hanging="142"/>
      </w:pPr>
      <w:r w:rsidRPr="00954DAA">
        <w:rPr>
          <w:rStyle w:val="Appelnotedebasdep"/>
        </w:rPr>
        <w:footnoteRef/>
      </w:r>
      <w:r w:rsidRPr="00954DAA">
        <w:t xml:space="preserve"> Article 74 de la LPE</w:t>
      </w:r>
    </w:p>
  </w:footnote>
  <w:footnote w:id="203">
    <w:p w:rsidR="00242DD2" w:rsidRPr="00954DAA" w:rsidRDefault="00242DD2" w:rsidP="00BE6CF7">
      <w:pPr>
        <w:pStyle w:val="Notedebasdepage"/>
        <w:ind w:left="142" w:hanging="142"/>
      </w:pPr>
      <w:r w:rsidRPr="00954DAA">
        <w:rPr>
          <w:rStyle w:val="Appelnotedebasdep"/>
        </w:rPr>
        <w:footnoteRef/>
      </w:r>
      <w:r w:rsidRPr="00954DAA">
        <w:t xml:space="preserve"> Article 74.1 de la LPE</w:t>
      </w:r>
    </w:p>
  </w:footnote>
  <w:footnote w:id="204">
    <w:p w:rsidR="00242DD2" w:rsidRPr="00954DAA" w:rsidRDefault="00242DD2" w:rsidP="00BE6CF7">
      <w:pPr>
        <w:pStyle w:val="Notedebasdepage"/>
        <w:ind w:left="142" w:hanging="142"/>
      </w:pPr>
      <w:r w:rsidRPr="00954DAA">
        <w:rPr>
          <w:rStyle w:val="Appelnotedebasdep"/>
        </w:rPr>
        <w:footnoteRef/>
      </w:r>
      <w:r w:rsidRPr="00954DAA">
        <w:t xml:space="preserve"> Article 74.5 de la LPE</w:t>
      </w:r>
    </w:p>
  </w:footnote>
  <w:footnote w:id="205">
    <w:p w:rsidR="00242DD2" w:rsidRPr="00954DAA" w:rsidRDefault="00242DD2" w:rsidP="00BE6CF7">
      <w:pPr>
        <w:pStyle w:val="Notedebasdepage"/>
        <w:ind w:left="142" w:hanging="142"/>
      </w:pPr>
      <w:r w:rsidRPr="00954DAA">
        <w:rPr>
          <w:rStyle w:val="Appelnotedebasdep"/>
        </w:rPr>
        <w:footnoteRef/>
      </w:r>
      <w:r w:rsidRPr="00954DAA">
        <w:t xml:space="preserve"> Article 74.6 de la LPE</w:t>
      </w:r>
    </w:p>
  </w:footnote>
  <w:footnote w:id="206">
    <w:p w:rsidR="00242DD2" w:rsidRPr="00954DAA" w:rsidRDefault="00242DD2" w:rsidP="00BE6CF7">
      <w:pPr>
        <w:pStyle w:val="Notedebasdepage"/>
        <w:ind w:left="142" w:hanging="142"/>
      </w:pPr>
      <w:r w:rsidRPr="00954DAA">
        <w:rPr>
          <w:rStyle w:val="Appelnotedebasdep"/>
        </w:rPr>
        <w:footnoteRef/>
      </w:r>
      <w:r w:rsidRPr="00954DAA">
        <w:t xml:space="preserve"> Article 74.7 de la LPE</w:t>
      </w:r>
    </w:p>
  </w:footnote>
  <w:footnote w:id="207">
    <w:p w:rsidR="00242DD2" w:rsidRPr="00954DAA" w:rsidRDefault="00242DD2" w:rsidP="00BE6CF7">
      <w:pPr>
        <w:pStyle w:val="Notedebasdepage"/>
        <w:ind w:left="142" w:hanging="142"/>
      </w:pPr>
      <w:r w:rsidRPr="00954DAA">
        <w:rPr>
          <w:rStyle w:val="Appelnotedebasdep"/>
        </w:rPr>
        <w:footnoteRef/>
      </w:r>
      <w:r w:rsidRPr="00954DAA">
        <w:t xml:space="preserve"> Article 74.10 de la LPE</w:t>
      </w:r>
    </w:p>
  </w:footnote>
  <w:footnote w:id="208">
    <w:p w:rsidR="00242DD2" w:rsidRPr="00954DAA" w:rsidRDefault="00242DD2" w:rsidP="00BE6CF7">
      <w:pPr>
        <w:pStyle w:val="Notedebasdepage"/>
        <w:ind w:left="142" w:hanging="142"/>
      </w:pPr>
      <w:r w:rsidRPr="00954DAA">
        <w:rPr>
          <w:rStyle w:val="Appelnotedebasdep"/>
        </w:rPr>
        <w:footnoteRef/>
      </w:r>
      <w:r w:rsidRPr="00954DAA">
        <w:t xml:space="preserve"> Article 74.10 de la LPE</w:t>
      </w:r>
    </w:p>
  </w:footnote>
  <w:footnote w:id="209">
    <w:p w:rsidR="00242DD2" w:rsidRPr="00954DAA" w:rsidRDefault="00242DD2" w:rsidP="00345E51">
      <w:pPr>
        <w:pStyle w:val="Notedebasdepage"/>
        <w:ind w:left="142" w:hanging="142"/>
      </w:pPr>
      <w:r w:rsidRPr="00954DAA">
        <w:rPr>
          <w:rStyle w:val="Appelnotedebasdep"/>
        </w:rPr>
        <w:footnoteRef/>
      </w:r>
      <w:r w:rsidRPr="00954DAA">
        <w:t xml:space="preserve"> Charte Africaine des droits et du bien-être de l’enfant de 1990</w:t>
      </w:r>
    </w:p>
  </w:footnote>
  <w:footnote w:id="210">
    <w:p w:rsidR="00242DD2" w:rsidRPr="00954DAA" w:rsidRDefault="00242DD2" w:rsidP="00345E51">
      <w:pPr>
        <w:autoSpaceDE w:val="0"/>
        <w:autoSpaceDN w:val="0"/>
        <w:adjustRightInd w:val="0"/>
        <w:contextualSpacing/>
        <w:rPr>
          <w:bCs/>
          <w:iCs/>
          <w:sz w:val="20"/>
          <w:szCs w:val="20"/>
        </w:rPr>
      </w:pPr>
      <w:r w:rsidRPr="00954DAA">
        <w:rPr>
          <w:rStyle w:val="Appelnotedebasdep"/>
          <w:sz w:val="20"/>
          <w:szCs w:val="20"/>
        </w:rPr>
        <w:footnoteRef/>
      </w:r>
      <w:r w:rsidRPr="00954DAA">
        <w:rPr>
          <w:sz w:val="20"/>
          <w:szCs w:val="20"/>
        </w:rPr>
        <w:t xml:space="preserve"> </w:t>
      </w:r>
      <w:r w:rsidRPr="00954DAA">
        <w:rPr>
          <w:bCs/>
          <w:iCs/>
          <w:sz w:val="20"/>
          <w:szCs w:val="20"/>
        </w:rPr>
        <w:t>Convention contre la torture et autres peines ou traitements cruels, inhumains et dégradants adoptée le 10 décembre 1984, entrée en vigueur le 26 juin 1987,</w:t>
      </w:r>
    </w:p>
  </w:footnote>
  <w:footnote w:id="211">
    <w:p w:rsidR="00242DD2" w:rsidRPr="00954DAA" w:rsidRDefault="00242DD2" w:rsidP="00345E51">
      <w:pPr>
        <w:tabs>
          <w:tab w:val="left" w:pos="851"/>
        </w:tabs>
        <w:contextualSpacing/>
        <w:rPr>
          <w:sz w:val="20"/>
          <w:szCs w:val="20"/>
        </w:rPr>
      </w:pPr>
      <w:r w:rsidRPr="00954DAA">
        <w:rPr>
          <w:rStyle w:val="Appelnotedebasdep"/>
          <w:sz w:val="20"/>
          <w:szCs w:val="20"/>
        </w:rPr>
        <w:footnoteRef/>
      </w:r>
      <w:r w:rsidRPr="00954DAA">
        <w:rPr>
          <w:sz w:val="20"/>
          <w:szCs w:val="20"/>
        </w:rPr>
        <w:t xml:space="preserve"> Convention des Nations Unies relative aux droits de l’enfant de 1989.</w:t>
      </w:r>
    </w:p>
  </w:footnote>
  <w:footnote w:id="212">
    <w:p w:rsidR="00242DD2" w:rsidRPr="00954DAA" w:rsidRDefault="00242DD2" w:rsidP="00FB5DF0">
      <w:pPr>
        <w:pStyle w:val="Notedebasdepage"/>
        <w:ind w:left="142" w:hanging="142"/>
      </w:pPr>
      <w:r w:rsidRPr="00954DAA">
        <w:rPr>
          <w:rStyle w:val="Appelnotedebasdep"/>
        </w:rPr>
        <w:footnoteRef/>
      </w:r>
      <w:r w:rsidRPr="00954DAA">
        <w:t xml:space="preserve"> </w:t>
      </w:r>
      <w:r w:rsidRPr="00954DAA">
        <w:rPr>
          <w:bCs/>
          <w:iCs/>
        </w:rPr>
        <w:t>Convention internationale sur l’élimination de toutes les formes de discrimination raciale adoptée le 21 décembre 1965, entrée en vigueur le 4 janvier 1969</w:t>
      </w:r>
    </w:p>
  </w:footnote>
  <w:footnote w:id="213">
    <w:p w:rsidR="00242DD2" w:rsidRPr="00954DAA" w:rsidRDefault="00242DD2" w:rsidP="00FB5DF0">
      <w:pPr>
        <w:pStyle w:val="Notedebasdepage"/>
        <w:ind w:left="142" w:hanging="142"/>
      </w:pPr>
      <w:r w:rsidRPr="00954DAA">
        <w:rPr>
          <w:rStyle w:val="Appelnotedebasdep"/>
        </w:rPr>
        <w:footnoteRef/>
      </w:r>
      <w:r w:rsidRPr="00954DAA">
        <w:t xml:space="preserve"> </w:t>
      </w:r>
      <w:r w:rsidRPr="00954DAA">
        <w:rPr>
          <w:bCs/>
          <w:iCs/>
        </w:rPr>
        <w:t>Convention relative à l’élimination de toutes les formes de discrimination à l’égard des femmes, adoptée le 18 décembre 1979, entrée en vigueur le 3 septembre 1981</w:t>
      </w:r>
    </w:p>
  </w:footnote>
  <w:footnote w:id="214">
    <w:p w:rsidR="00242DD2" w:rsidRPr="00954DAA" w:rsidRDefault="00242DD2" w:rsidP="00FB5DF0">
      <w:pPr>
        <w:autoSpaceDE w:val="0"/>
        <w:autoSpaceDN w:val="0"/>
        <w:adjustRightInd w:val="0"/>
        <w:contextualSpacing/>
        <w:rPr>
          <w:bCs/>
          <w:iCs/>
          <w:sz w:val="20"/>
          <w:szCs w:val="20"/>
        </w:rPr>
      </w:pPr>
      <w:r w:rsidRPr="00954DAA">
        <w:rPr>
          <w:rStyle w:val="Appelnotedebasdep"/>
          <w:sz w:val="20"/>
          <w:szCs w:val="20"/>
        </w:rPr>
        <w:footnoteRef/>
      </w:r>
      <w:r w:rsidRPr="00954DAA">
        <w:rPr>
          <w:sz w:val="20"/>
          <w:szCs w:val="20"/>
        </w:rPr>
        <w:t xml:space="preserve"> Convention. 138 de l’O.I. T sur l’âge minimum d’admission à l’emploi adoptée en juin 1973.</w:t>
      </w:r>
    </w:p>
  </w:footnote>
  <w:footnote w:id="215">
    <w:p w:rsidR="00242DD2" w:rsidRPr="00954DAA" w:rsidRDefault="00242DD2" w:rsidP="00FB5DF0">
      <w:pPr>
        <w:autoSpaceDE w:val="0"/>
        <w:autoSpaceDN w:val="0"/>
        <w:adjustRightInd w:val="0"/>
        <w:spacing w:before="240" w:line="360" w:lineRule="auto"/>
        <w:contextualSpacing/>
        <w:rPr>
          <w:bCs/>
          <w:iCs/>
          <w:sz w:val="20"/>
          <w:szCs w:val="20"/>
        </w:rPr>
      </w:pPr>
      <w:r w:rsidRPr="00954DAA">
        <w:rPr>
          <w:rStyle w:val="Appelnotedebasdep"/>
          <w:sz w:val="20"/>
          <w:szCs w:val="20"/>
        </w:rPr>
        <w:footnoteRef/>
      </w:r>
      <w:r w:rsidRPr="00954DAA">
        <w:rPr>
          <w:sz w:val="20"/>
          <w:szCs w:val="20"/>
        </w:rPr>
        <w:t xml:space="preserve"> Conventions de Genève de 1949 sur le droit international humanitaire.</w:t>
      </w:r>
    </w:p>
  </w:footnote>
  <w:footnote w:id="216">
    <w:p w:rsidR="00242DD2" w:rsidRPr="00954DAA" w:rsidRDefault="00242DD2" w:rsidP="00FB5DF0">
      <w:pPr>
        <w:autoSpaceDE w:val="0"/>
        <w:autoSpaceDN w:val="0"/>
        <w:adjustRightInd w:val="0"/>
        <w:spacing w:before="240"/>
        <w:contextualSpacing/>
        <w:rPr>
          <w:bCs/>
          <w:iCs/>
          <w:sz w:val="20"/>
          <w:szCs w:val="20"/>
        </w:rPr>
      </w:pPr>
      <w:r w:rsidRPr="00954DAA">
        <w:rPr>
          <w:rStyle w:val="Appelnotedebasdep"/>
          <w:sz w:val="20"/>
          <w:szCs w:val="20"/>
        </w:rPr>
        <w:footnoteRef/>
      </w:r>
      <w:r w:rsidRPr="00954DAA">
        <w:rPr>
          <w:sz w:val="20"/>
          <w:szCs w:val="20"/>
        </w:rPr>
        <w:t xml:space="preserve"> Déclaration de Genève sur les droits de l’enfant de 1924.</w:t>
      </w:r>
    </w:p>
  </w:footnote>
  <w:footnote w:id="217">
    <w:p w:rsidR="00242DD2" w:rsidRPr="00954DAA" w:rsidRDefault="00242DD2" w:rsidP="00FB5DF0">
      <w:pPr>
        <w:autoSpaceDE w:val="0"/>
        <w:autoSpaceDN w:val="0"/>
        <w:adjustRightInd w:val="0"/>
        <w:contextualSpacing/>
        <w:rPr>
          <w:bCs/>
          <w:iCs/>
          <w:sz w:val="20"/>
          <w:szCs w:val="20"/>
        </w:rPr>
      </w:pPr>
      <w:r w:rsidRPr="00954DAA">
        <w:rPr>
          <w:rStyle w:val="Appelnotedebasdep"/>
          <w:sz w:val="20"/>
          <w:szCs w:val="20"/>
        </w:rPr>
        <w:footnoteRef/>
      </w:r>
      <w:r w:rsidRPr="00954DAA">
        <w:rPr>
          <w:sz w:val="20"/>
          <w:szCs w:val="20"/>
        </w:rPr>
        <w:t xml:space="preserve"> Déclaration du millénaire adoptée par l’assemblée générale de l’ONU, résolution A/RES/55/2.2000 du 13 septembre 2000.</w:t>
      </w:r>
    </w:p>
  </w:footnote>
  <w:footnote w:id="218">
    <w:p w:rsidR="00242DD2" w:rsidRPr="00954DAA" w:rsidRDefault="00242DD2" w:rsidP="00FB5DF0">
      <w:pPr>
        <w:pStyle w:val="Notedebasdepage"/>
        <w:ind w:left="142" w:hanging="142"/>
      </w:pPr>
      <w:r w:rsidRPr="00954DAA">
        <w:rPr>
          <w:rStyle w:val="Appelnotedebasdep"/>
        </w:rPr>
        <w:footnoteRef/>
      </w:r>
      <w:r w:rsidRPr="00954DAA">
        <w:t xml:space="preserve"> Déclaration universelle des droits de l’homme de 1948</w:t>
      </w:r>
    </w:p>
  </w:footnote>
  <w:footnote w:id="219">
    <w:p w:rsidR="00242DD2" w:rsidRPr="00954DAA" w:rsidRDefault="00242DD2" w:rsidP="004D478B">
      <w:pPr>
        <w:autoSpaceDE w:val="0"/>
        <w:autoSpaceDN w:val="0"/>
        <w:adjustRightInd w:val="0"/>
        <w:contextualSpacing/>
        <w:rPr>
          <w:bCs/>
          <w:iCs/>
          <w:sz w:val="20"/>
          <w:szCs w:val="20"/>
        </w:rPr>
      </w:pPr>
      <w:r w:rsidRPr="00954DAA">
        <w:rPr>
          <w:rStyle w:val="Appelnotedebasdep"/>
          <w:sz w:val="20"/>
          <w:szCs w:val="20"/>
        </w:rPr>
        <w:footnoteRef/>
      </w:r>
      <w:r w:rsidRPr="00954DAA">
        <w:rPr>
          <w:sz w:val="20"/>
          <w:szCs w:val="20"/>
        </w:rPr>
        <w:t xml:space="preserve"> La résolution 1261 (1999), S/RES/1261, 25 août 1999 ; la résolution 1314 (2000), S/RES/1314, 11 août 2000 ; et la résolution 1379 (2001), S/RES/1379, 20 novembre 2001.</w:t>
      </w:r>
    </w:p>
  </w:footnote>
  <w:footnote w:id="220">
    <w:p w:rsidR="00242DD2" w:rsidRPr="00954DAA" w:rsidRDefault="00242DD2" w:rsidP="004D478B">
      <w:pPr>
        <w:autoSpaceDE w:val="0"/>
        <w:autoSpaceDN w:val="0"/>
        <w:adjustRightInd w:val="0"/>
        <w:contextualSpacing/>
        <w:rPr>
          <w:bCs/>
          <w:iCs/>
          <w:sz w:val="20"/>
          <w:szCs w:val="20"/>
        </w:rPr>
      </w:pPr>
      <w:r w:rsidRPr="00954DAA">
        <w:rPr>
          <w:rStyle w:val="Appelnotedebasdep"/>
          <w:sz w:val="20"/>
          <w:szCs w:val="20"/>
        </w:rPr>
        <w:footnoteRef/>
      </w:r>
      <w:r w:rsidRPr="00954DAA">
        <w:rPr>
          <w:sz w:val="20"/>
          <w:szCs w:val="20"/>
        </w:rPr>
        <w:t xml:space="preserve"> </w:t>
      </w:r>
      <w:r w:rsidRPr="00954DAA">
        <w:rPr>
          <w:bCs/>
          <w:iCs/>
          <w:sz w:val="20"/>
          <w:szCs w:val="20"/>
        </w:rPr>
        <w:t>Pacte international relatif aux droits économiques, sociaux et culturels : ces deux pactes sont adoptés le 16 décembre 1966, entrés en vigueur le 23 mars 1976.</w:t>
      </w:r>
    </w:p>
  </w:footnote>
  <w:footnote w:id="221">
    <w:p w:rsidR="00242DD2" w:rsidRPr="00954DAA" w:rsidRDefault="00242DD2" w:rsidP="004D478B">
      <w:pPr>
        <w:autoSpaceDE w:val="0"/>
        <w:autoSpaceDN w:val="0"/>
        <w:adjustRightInd w:val="0"/>
        <w:spacing w:before="240"/>
        <w:contextualSpacing/>
        <w:rPr>
          <w:bCs/>
          <w:iCs/>
          <w:sz w:val="20"/>
          <w:szCs w:val="20"/>
        </w:rPr>
      </w:pPr>
      <w:r w:rsidRPr="00954DAA">
        <w:rPr>
          <w:rStyle w:val="Appelnotedebasdep"/>
          <w:sz w:val="20"/>
          <w:szCs w:val="20"/>
        </w:rPr>
        <w:footnoteRef/>
      </w:r>
      <w:r w:rsidRPr="00954DAA">
        <w:rPr>
          <w:sz w:val="20"/>
          <w:szCs w:val="20"/>
        </w:rPr>
        <w:t xml:space="preserve"> Protocole facultatif à la CDE de 2002 portant la participation des mineurs aux conflits armés.</w:t>
      </w:r>
    </w:p>
  </w:footnote>
  <w:footnote w:id="222">
    <w:p w:rsidR="00242DD2" w:rsidRPr="00954DAA" w:rsidRDefault="00242DD2" w:rsidP="004D478B">
      <w:pPr>
        <w:autoSpaceDE w:val="0"/>
        <w:autoSpaceDN w:val="0"/>
        <w:adjustRightInd w:val="0"/>
        <w:spacing w:before="240"/>
        <w:contextualSpacing/>
        <w:rPr>
          <w:bCs/>
          <w:iCs/>
          <w:sz w:val="20"/>
          <w:szCs w:val="20"/>
        </w:rPr>
      </w:pPr>
      <w:r w:rsidRPr="00954DAA">
        <w:rPr>
          <w:rStyle w:val="Appelnotedebasdep"/>
          <w:sz w:val="20"/>
          <w:szCs w:val="20"/>
        </w:rPr>
        <w:footnoteRef/>
      </w:r>
      <w:r w:rsidRPr="00954DAA">
        <w:rPr>
          <w:sz w:val="20"/>
          <w:szCs w:val="20"/>
        </w:rPr>
        <w:t xml:space="preserve"> Protocole facultatif à la CDE, concernant la vente d’enfants, la prostitution des enfants et la pornographie mettant en scène des enfants.</w:t>
      </w:r>
    </w:p>
  </w:footnote>
  <w:footnote w:id="223">
    <w:p w:rsidR="00242DD2" w:rsidRPr="00954DAA" w:rsidRDefault="00242DD2" w:rsidP="004D478B">
      <w:pPr>
        <w:autoSpaceDE w:val="0"/>
        <w:autoSpaceDN w:val="0"/>
        <w:adjustRightInd w:val="0"/>
        <w:spacing w:before="240"/>
        <w:contextualSpacing/>
        <w:rPr>
          <w:bCs/>
          <w:iCs/>
          <w:sz w:val="20"/>
          <w:szCs w:val="20"/>
        </w:rPr>
      </w:pPr>
      <w:r w:rsidRPr="00954DAA">
        <w:rPr>
          <w:rStyle w:val="Appelnotedebasdep"/>
          <w:sz w:val="20"/>
          <w:szCs w:val="20"/>
        </w:rPr>
        <w:footnoteRef/>
      </w:r>
      <w:r w:rsidRPr="00954DAA">
        <w:rPr>
          <w:sz w:val="20"/>
          <w:szCs w:val="20"/>
        </w:rPr>
        <w:t xml:space="preserve"> Protocole facultatif se rapportant à la convention relative aux droits de l’enfant concernant l’implication d’enfants dans les conflits armés, entré en vigueur le 12 février 2002.</w:t>
      </w:r>
    </w:p>
  </w:footnote>
  <w:footnote w:id="224">
    <w:p w:rsidR="00242DD2" w:rsidRPr="00954DAA" w:rsidRDefault="00242DD2" w:rsidP="004D478B">
      <w:pPr>
        <w:autoSpaceDE w:val="0"/>
        <w:autoSpaceDN w:val="0"/>
        <w:adjustRightInd w:val="0"/>
        <w:spacing w:before="240"/>
        <w:ind w:left="426" w:hanging="426"/>
        <w:contextualSpacing/>
        <w:rPr>
          <w:bCs/>
          <w:iCs/>
          <w:sz w:val="20"/>
          <w:szCs w:val="20"/>
        </w:rPr>
      </w:pPr>
      <w:r w:rsidRPr="00954DAA">
        <w:rPr>
          <w:rStyle w:val="Appelnotedebasdep"/>
          <w:sz w:val="20"/>
          <w:szCs w:val="20"/>
        </w:rPr>
        <w:footnoteRef/>
      </w:r>
      <w:r w:rsidRPr="00954DAA">
        <w:rPr>
          <w:sz w:val="20"/>
          <w:szCs w:val="20"/>
        </w:rPr>
        <w:t xml:space="preserve"> Règles minima des Nations Unies concernant l’administration de la justice pour mineurs (règles de Beijing) de 1985.</w:t>
      </w:r>
    </w:p>
  </w:footnote>
  <w:footnote w:id="225">
    <w:p w:rsidR="00242DD2" w:rsidRPr="00954DAA" w:rsidRDefault="00242DD2" w:rsidP="004D478B">
      <w:pPr>
        <w:autoSpaceDE w:val="0"/>
        <w:autoSpaceDN w:val="0"/>
        <w:adjustRightInd w:val="0"/>
        <w:spacing w:before="240"/>
        <w:ind w:left="426" w:hanging="426"/>
        <w:contextualSpacing/>
        <w:rPr>
          <w:bCs/>
          <w:iCs/>
          <w:sz w:val="20"/>
          <w:szCs w:val="20"/>
        </w:rPr>
      </w:pPr>
      <w:r w:rsidRPr="00954DAA">
        <w:rPr>
          <w:rStyle w:val="Appelnotedebasdep"/>
          <w:sz w:val="20"/>
          <w:szCs w:val="20"/>
        </w:rPr>
        <w:footnoteRef/>
      </w:r>
      <w:r w:rsidRPr="00954DAA">
        <w:rPr>
          <w:sz w:val="20"/>
          <w:szCs w:val="20"/>
        </w:rPr>
        <w:t xml:space="preserve"> Règles minima des Nations Unies pour l’élaboration des mesures non privatives de liberté (règles de Tokyo) de 1990.</w:t>
      </w:r>
    </w:p>
  </w:footnote>
  <w:footnote w:id="226">
    <w:p w:rsidR="00242DD2" w:rsidRPr="00954DAA" w:rsidRDefault="00242DD2" w:rsidP="004D478B">
      <w:pPr>
        <w:autoSpaceDE w:val="0"/>
        <w:autoSpaceDN w:val="0"/>
        <w:adjustRightInd w:val="0"/>
        <w:spacing w:before="240"/>
        <w:ind w:left="426" w:hanging="426"/>
        <w:contextualSpacing/>
        <w:rPr>
          <w:bCs/>
          <w:iCs/>
          <w:sz w:val="20"/>
          <w:szCs w:val="20"/>
        </w:rPr>
      </w:pPr>
      <w:r w:rsidRPr="00954DAA">
        <w:rPr>
          <w:rStyle w:val="Appelnotedebasdep"/>
          <w:sz w:val="20"/>
          <w:szCs w:val="20"/>
        </w:rPr>
        <w:footnoteRef/>
      </w:r>
      <w:r w:rsidRPr="00954DAA">
        <w:rPr>
          <w:sz w:val="20"/>
          <w:szCs w:val="20"/>
        </w:rPr>
        <w:t xml:space="preserve"> Règles minima des Nations Unies pour la prévention de la délinquance   juvénile (Principes directeurs de Riyad) de 1990.</w:t>
      </w:r>
    </w:p>
  </w:footnote>
  <w:footnote w:id="227">
    <w:p w:rsidR="00242DD2" w:rsidRPr="00954DAA" w:rsidRDefault="00242DD2" w:rsidP="004D478B">
      <w:pPr>
        <w:autoSpaceDE w:val="0"/>
        <w:autoSpaceDN w:val="0"/>
        <w:adjustRightInd w:val="0"/>
        <w:spacing w:before="240"/>
        <w:ind w:left="284" w:hanging="284"/>
        <w:contextualSpacing/>
        <w:rPr>
          <w:bCs/>
          <w:iCs/>
          <w:sz w:val="20"/>
          <w:szCs w:val="20"/>
        </w:rPr>
      </w:pPr>
      <w:r w:rsidRPr="00954DAA">
        <w:rPr>
          <w:rStyle w:val="Appelnotedebasdep"/>
          <w:sz w:val="20"/>
          <w:szCs w:val="20"/>
        </w:rPr>
        <w:footnoteRef/>
      </w:r>
      <w:r w:rsidRPr="00954DAA">
        <w:rPr>
          <w:sz w:val="20"/>
          <w:szCs w:val="20"/>
        </w:rPr>
        <w:t xml:space="preserve"> Règles minima des Nations Unies pour la protection des mineurs privés de liberté (règles de Havane) de 1990.</w:t>
      </w:r>
    </w:p>
  </w:footnote>
  <w:footnote w:id="228">
    <w:p w:rsidR="00242DD2" w:rsidRPr="00954DAA" w:rsidRDefault="00242DD2" w:rsidP="004D478B">
      <w:pPr>
        <w:pStyle w:val="Notedebasdepage"/>
        <w:ind w:left="142" w:hanging="142"/>
      </w:pPr>
      <w:r w:rsidRPr="00954DAA">
        <w:rPr>
          <w:rStyle w:val="Appelnotedebasdep"/>
        </w:rPr>
        <w:footnoteRef/>
      </w:r>
      <w:r w:rsidRPr="00954DAA">
        <w:t xml:space="preserve"> Statut de la Cour Pénale Internationale du 17 Juillet 1998</w:t>
      </w:r>
    </w:p>
  </w:footnote>
  <w:footnote w:id="229">
    <w:p w:rsidR="00242DD2" w:rsidRPr="00954DAA" w:rsidRDefault="00242DD2" w:rsidP="004D478B">
      <w:pPr>
        <w:rPr>
          <w:sz w:val="20"/>
          <w:szCs w:val="20"/>
        </w:rPr>
      </w:pPr>
      <w:r w:rsidRPr="00954DAA">
        <w:rPr>
          <w:rStyle w:val="Appelnotedebasdep"/>
          <w:sz w:val="20"/>
          <w:szCs w:val="20"/>
        </w:rPr>
        <w:footnoteRef/>
      </w:r>
      <w:r w:rsidRPr="00954DAA">
        <w:rPr>
          <w:sz w:val="20"/>
          <w:szCs w:val="20"/>
        </w:rPr>
        <w:t xml:space="preserve"> Arrêté n</w:t>
      </w:r>
      <w:r w:rsidRPr="00954DAA">
        <w:rPr>
          <w:sz w:val="20"/>
          <w:szCs w:val="20"/>
          <w:vertAlign w:val="superscript"/>
        </w:rPr>
        <w:t xml:space="preserve">o </w:t>
      </w:r>
      <w:r w:rsidRPr="00954DAA">
        <w:rPr>
          <w:sz w:val="20"/>
          <w:szCs w:val="20"/>
        </w:rPr>
        <w:t>21/687 du 26 novembre 1956 portant réglementation des débits de boissons et salles de danse.</w:t>
      </w:r>
    </w:p>
  </w:footnote>
  <w:footnote w:id="230">
    <w:p w:rsidR="00242DD2" w:rsidRPr="00954DAA" w:rsidRDefault="00242DD2" w:rsidP="004D478B">
      <w:pPr>
        <w:rPr>
          <w:sz w:val="20"/>
          <w:szCs w:val="20"/>
        </w:rPr>
      </w:pPr>
      <w:r w:rsidRPr="00954DAA">
        <w:rPr>
          <w:rStyle w:val="Appelnotedebasdep"/>
          <w:sz w:val="20"/>
          <w:szCs w:val="20"/>
        </w:rPr>
        <w:footnoteRef/>
      </w:r>
      <w:r w:rsidRPr="00954DAA">
        <w:rPr>
          <w:sz w:val="20"/>
          <w:szCs w:val="20"/>
        </w:rPr>
        <w:t xml:space="preserve"> Arrêté n</w:t>
      </w:r>
      <w:r w:rsidRPr="00954DAA">
        <w:rPr>
          <w:sz w:val="20"/>
          <w:szCs w:val="20"/>
          <w:vertAlign w:val="superscript"/>
        </w:rPr>
        <w:t xml:space="preserve">o </w:t>
      </w:r>
      <w:r w:rsidRPr="00954DAA">
        <w:rPr>
          <w:sz w:val="20"/>
          <w:szCs w:val="20"/>
        </w:rPr>
        <w:t>68/13 du 17 mai relatif aux conditions de travail pour enfant.</w:t>
      </w:r>
    </w:p>
  </w:footnote>
  <w:footnote w:id="231">
    <w:p w:rsidR="00242DD2" w:rsidRPr="00954DAA" w:rsidRDefault="00242DD2" w:rsidP="004D478B">
      <w:pPr>
        <w:pStyle w:val="Notedebasdepage"/>
        <w:ind w:left="142" w:hanging="142"/>
      </w:pPr>
      <w:r w:rsidRPr="00954DAA">
        <w:rPr>
          <w:rStyle w:val="Appelnotedebasdep"/>
        </w:rPr>
        <w:footnoteRef/>
      </w:r>
      <w:r w:rsidRPr="00954DAA">
        <w:t xml:space="preserve"> Burundi,  Child Soldiers Global Report 2001; Congo et RDC,  Child Soldiers Global Report  2008; Rwanda, rencontre entre l’IBCR et la Commission Nationale de Démobilisation, de  Désarmement et de Réintégration</w:t>
      </w:r>
    </w:p>
  </w:footnote>
  <w:footnote w:id="232">
    <w:p w:rsidR="00242DD2" w:rsidRPr="00954DAA" w:rsidRDefault="00242DD2" w:rsidP="00F330AF">
      <w:pPr>
        <w:pStyle w:val="Notedebasdepage"/>
        <w:ind w:left="142" w:hanging="142"/>
      </w:pPr>
      <w:r w:rsidRPr="00954DAA">
        <w:rPr>
          <w:rStyle w:val="Appelnotedebasdep"/>
        </w:rPr>
        <w:footnoteRef/>
      </w:r>
      <w:r w:rsidRPr="00954DAA">
        <w:t xml:space="preserve">Idem </w:t>
      </w:r>
    </w:p>
  </w:footnote>
  <w:footnote w:id="233">
    <w:p w:rsidR="00242DD2" w:rsidRPr="00954DAA" w:rsidRDefault="00242DD2" w:rsidP="00F330AF">
      <w:pPr>
        <w:spacing w:before="240" w:line="360" w:lineRule="auto"/>
        <w:rPr>
          <w:sz w:val="20"/>
          <w:szCs w:val="20"/>
        </w:rPr>
      </w:pPr>
      <w:r w:rsidRPr="00954DAA">
        <w:rPr>
          <w:rStyle w:val="Appelnotedebasdep"/>
          <w:sz w:val="20"/>
          <w:szCs w:val="20"/>
        </w:rPr>
        <w:footnoteRef/>
      </w:r>
      <w:r w:rsidRPr="00954DAA">
        <w:rPr>
          <w:sz w:val="20"/>
          <w:szCs w:val="20"/>
        </w:rPr>
        <w:t xml:space="preserve"> </w:t>
      </w:r>
      <w:r w:rsidRPr="00954DAA">
        <w:rPr>
          <w:iCs/>
          <w:sz w:val="20"/>
          <w:szCs w:val="20"/>
        </w:rPr>
        <w:t>Constitution du 18 Févier 2006 - J.O. de la République Démocratique du Congo.</w:t>
      </w:r>
    </w:p>
  </w:footnote>
  <w:footnote w:id="234">
    <w:p w:rsidR="00242DD2" w:rsidRPr="00954DAA" w:rsidRDefault="00242DD2" w:rsidP="00F330AF">
      <w:pPr>
        <w:ind w:left="284" w:hanging="284"/>
        <w:rPr>
          <w:sz w:val="20"/>
          <w:szCs w:val="20"/>
        </w:rPr>
      </w:pPr>
      <w:r w:rsidRPr="00954DAA">
        <w:rPr>
          <w:rStyle w:val="Appelnotedebasdep"/>
          <w:sz w:val="20"/>
          <w:szCs w:val="20"/>
        </w:rPr>
        <w:footnoteRef/>
      </w:r>
      <w:r w:rsidRPr="00954DAA">
        <w:rPr>
          <w:sz w:val="20"/>
          <w:szCs w:val="20"/>
        </w:rPr>
        <w:t xml:space="preserve"> Décret n° 003 du 21 février 1996 portant création d’une commission nationale de censure des chansons et des spectacles.</w:t>
      </w:r>
    </w:p>
  </w:footnote>
  <w:footnote w:id="235">
    <w:p w:rsidR="00242DD2" w:rsidRPr="00954DAA" w:rsidRDefault="00242DD2" w:rsidP="00F330AF">
      <w:pPr>
        <w:ind w:left="284" w:hanging="284"/>
        <w:rPr>
          <w:sz w:val="20"/>
          <w:szCs w:val="20"/>
        </w:rPr>
      </w:pPr>
      <w:r w:rsidRPr="00954DAA">
        <w:rPr>
          <w:rStyle w:val="Appelnotedebasdep"/>
          <w:sz w:val="20"/>
          <w:szCs w:val="20"/>
        </w:rPr>
        <w:footnoteRef/>
      </w:r>
      <w:r w:rsidRPr="00954DAA">
        <w:rPr>
          <w:sz w:val="20"/>
          <w:szCs w:val="20"/>
        </w:rPr>
        <w:t xml:space="preserve"> Loi n° 09/001 du 10 Janvier 2009 portant protection de l’enfant.</w:t>
      </w:r>
    </w:p>
  </w:footnote>
  <w:footnote w:id="236">
    <w:p w:rsidR="00242DD2" w:rsidRPr="00954DAA" w:rsidRDefault="00242DD2" w:rsidP="00F330AF">
      <w:pPr>
        <w:ind w:left="284" w:hanging="284"/>
        <w:rPr>
          <w:sz w:val="20"/>
          <w:szCs w:val="20"/>
        </w:rPr>
      </w:pPr>
      <w:r w:rsidRPr="00954DAA">
        <w:rPr>
          <w:rStyle w:val="Appelnotedebasdep"/>
          <w:sz w:val="20"/>
          <w:szCs w:val="20"/>
        </w:rPr>
        <w:footnoteRef/>
      </w:r>
      <w:r w:rsidRPr="00954DAA">
        <w:rPr>
          <w:sz w:val="20"/>
          <w:szCs w:val="20"/>
        </w:rPr>
        <w:t xml:space="preserve"> Loi n</w:t>
      </w:r>
      <w:r w:rsidRPr="00954DAA">
        <w:rPr>
          <w:sz w:val="20"/>
          <w:szCs w:val="20"/>
          <w:vertAlign w:val="superscript"/>
        </w:rPr>
        <w:t xml:space="preserve">o </w:t>
      </w:r>
      <w:r w:rsidRPr="00954DAA">
        <w:rPr>
          <w:sz w:val="20"/>
          <w:szCs w:val="20"/>
        </w:rPr>
        <w:t>81/002 du 29 aout 1981 sur la nationalité Congolaise.</w:t>
      </w:r>
    </w:p>
  </w:footnote>
  <w:footnote w:id="237">
    <w:p w:rsidR="00242DD2" w:rsidRPr="00954DAA" w:rsidRDefault="00242DD2" w:rsidP="00F330AF">
      <w:pPr>
        <w:ind w:left="284" w:hanging="284"/>
        <w:rPr>
          <w:sz w:val="20"/>
          <w:szCs w:val="20"/>
        </w:rPr>
      </w:pPr>
      <w:r w:rsidRPr="00954DAA">
        <w:rPr>
          <w:rStyle w:val="Appelnotedebasdep"/>
          <w:sz w:val="20"/>
          <w:szCs w:val="20"/>
        </w:rPr>
        <w:footnoteRef/>
      </w:r>
      <w:r w:rsidRPr="00954DAA">
        <w:rPr>
          <w:sz w:val="20"/>
          <w:szCs w:val="20"/>
        </w:rPr>
        <w:t xml:space="preserve"> Loi n</w:t>
      </w:r>
      <w:r w:rsidRPr="00954DAA">
        <w:rPr>
          <w:sz w:val="20"/>
          <w:szCs w:val="20"/>
          <w:vertAlign w:val="superscript"/>
        </w:rPr>
        <w:t xml:space="preserve">o </w:t>
      </w:r>
      <w:r w:rsidRPr="00954DAA">
        <w:rPr>
          <w:sz w:val="20"/>
          <w:szCs w:val="20"/>
        </w:rPr>
        <w:t>87/010 du 1</w:t>
      </w:r>
      <w:r w:rsidRPr="00954DAA">
        <w:rPr>
          <w:sz w:val="20"/>
          <w:szCs w:val="20"/>
          <w:vertAlign w:val="superscript"/>
        </w:rPr>
        <w:t xml:space="preserve">er </w:t>
      </w:r>
      <w:r w:rsidRPr="00954DAA">
        <w:rPr>
          <w:sz w:val="20"/>
          <w:szCs w:val="20"/>
        </w:rPr>
        <w:t>aout 1987, J.O., numéro spécial, août 1987 portant code de la famille.</w:t>
      </w:r>
    </w:p>
  </w:footnote>
  <w:footnote w:id="238">
    <w:p w:rsidR="00242DD2" w:rsidRPr="00954DAA" w:rsidRDefault="00242DD2" w:rsidP="00F330AF">
      <w:pPr>
        <w:ind w:left="284" w:hanging="284"/>
        <w:rPr>
          <w:sz w:val="20"/>
          <w:szCs w:val="20"/>
        </w:rPr>
      </w:pPr>
      <w:r w:rsidRPr="00954DAA">
        <w:rPr>
          <w:rStyle w:val="Appelnotedebasdep"/>
          <w:sz w:val="20"/>
          <w:szCs w:val="20"/>
        </w:rPr>
        <w:footnoteRef/>
      </w:r>
      <w:r w:rsidRPr="00954DAA">
        <w:rPr>
          <w:sz w:val="20"/>
          <w:szCs w:val="20"/>
        </w:rPr>
        <w:t xml:space="preserve"> Ordonnance du 14 Février 1973 portant créations naissances désirables.</w:t>
      </w:r>
    </w:p>
    <w:p w:rsidR="00242DD2" w:rsidRPr="00954DAA" w:rsidRDefault="00242DD2" w:rsidP="00F330AF">
      <w:pPr>
        <w:pStyle w:val="Notedebasdepage"/>
        <w:ind w:left="284" w:hanging="284"/>
      </w:pPr>
    </w:p>
  </w:footnote>
  <w:footnote w:id="239">
    <w:p w:rsidR="00242DD2" w:rsidRPr="00954DAA" w:rsidRDefault="00242DD2" w:rsidP="00F330AF">
      <w:pPr>
        <w:spacing w:before="240" w:line="360" w:lineRule="auto"/>
        <w:rPr>
          <w:sz w:val="20"/>
          <w:szCs w:val="20"/>
        </w:rPr>
      </w:pPr>
      <w:r w:rsidRPr="00954DAA">
        <w:rPr>
          <w:rStyle w:val="Appelnotedebasdep"/>
          <w:sz w:val="20"/>
          <w:szCs w:val="20"/>
        </w:rPr>
        <w:footnoteRef/>
      </w:r>
      <w:r w:rsidRPr="00954DAA">
        <w:rPr>
          <w:sz w:val="20"/>
          <w:szCs w:val="20"/>
        </w:rPr>
        <w:t xml:space="preserve"> Ordonnance n</w:t>
      </w:r>
      <w:r w:rsidRPr="00954DAA">
        <w:rPr>
          <w:sz w:val="20"/>
          <w:szCs w:val="20"/>
          <w:vertAlign w:val="superscript"/>
        </w:rPr>
        <w:t xml:space="preserve">o </w:t>
      </w:r>
      <w:r w:rsidRPr="00954DAA">
        <w:rPr>
          <w:sz w:val="20"/>
          <w:szCs w:val="20"/>
        </w:rPr>
        <w:t>13/140 du 23 avril 1954 relative aux établissements de garde et d’éducation de l’Etat.</w:t>
      </w:r>
    </w:p>
    <w:p w:rsidR="00242DD2" w:rsidRPr="00954DAA" w:rsidRDefault="00242DD2" w:rsidP="00F330AF">
      <w:pPr>
        <w:pStyle w:val="Notedebasdepage"/>
        <w:ind w:left="142" w:hanging="142"/>
      </w:pPr>
    </w:p>
  </w:footnote>
  <w:footnote w:id="240">
    <w:p w:rsidR="00242DD2" w:rsidRPr="00954DAA" w:rsidRDefault="00242DD2" w:rsidP="00FB1EF3">
      <w:pPr>
        <w:ind w:left="284" w:hanging="284"/>
        <w:rPr>
          <w:sz w:val="20"/>
          <w:szCs w:val="20"/>
        </w:rPr>
      </w:pPr>
      <w:r w:rsidRPr="00954DAA">
        <w:rPr>
          <w:rStyle w:val="Appelnotedebasdep"/>
          <w:sz w:val="20"/>
          <w:szCs w:val="20"/>
        </w:rPr>
        <w:footnoteRef/>
      </w:r>
      <w:r w:rsidRPr="00954DAA">
        <w:rPr>
          <w:sz w:val="20"/>
          <w:szCs w:val="20"/>
        </w:rPr>
        <w:t xml:space="preserve"> Ordonnance n</w:t>
      </w:r>
      <w:r w:rsidRPr="00954DAA">
        <w:rPr>
          <w:sz w:val="20"/>
          <w:szCs w:val="20"/>
          <w:vertAlign w:val="superscript"/>
        </w:rPr>
        <w:t xml:space="preserve">o </w:t>
      </w:r>
      <w:r w:rsidRPr="00954DAA">
        <w:rPr>
          <w:sz w:val="20"/>
          <w:szCs w:val="20"/>
        </w:rPr>
        <w:t>23/216 du 4 mai 1959, relative à la protection de l’enfance en matière de projections cinématographique publiques.</w:t>
      </w:r>
    </w:p>
  </w:footnote>
  <w:footnote w:id="241">
    <w:p w:rsidR="00242DD2" w:rsidRPr="00954DAA" w:rsidRDefault="00242DD2" w:rsidP="00FB1EF3">
      <w:pPr>
        <w:rPr>
          <w:sz w:val="20"/>
          <w:szCs w:val="20"/>
        </w:rPr>
      </w:pPr>
      <w:r w:rsidRPr="00954DAA">
        <w:rPr>
          <w:rStyle w:val="Appelnotedebasdep"/>
          <w:sz w:val="20"/>
          <w:szCs w:val="20"/>
        </w:rPr>
        <w:footnoteRef/>
      </w:r>
      <w:r w:rsidRPr="00954DAA">
        <w:rPr>
          <w:sz w:val="20"/>
          <w:szCs w:val="20"/>
        </w:rPr>
        <w:t xml:space="preserve"> Ordonnance-loi n°90/48 du 22 Aout 1990 portant ratification de CDE.</w:t>
      </w:r>
    </w:p>
    <w:p w:rsidR="00242DD2" w:rsidRPr="00954DAA" w:rsidRDefault="00242DD2" w:rsidP="00FB1EF3">
      <w:pPr>
        <w:pStyle w:val="Notedebasdepage"/>
        <w:ind w:left="142" w:hanging="142"/>
      </w:pPr>
    </w:p>
  </w:footnote>
  <w:footnote w:id="242">
    <w:p w:rsidR="00242DD2" w:rsidRPr="00954DAA" w:rsidRDefault="00242DD2" w:rsidP="00FB1EF3">
      <w:pPr>
        <w:pStyle w:val="Notedebasdepage"/>
        <w:ind w:left="142" w:hanging="142"/>
        <w:rPr>
          <w:lang w:val="en-US"/>
        </w:rPr>
      </w:pPr>
      <w:r w:rsidRPr="00954DAA">
        <w:rPr>
          <w:rStyle w:val="Appelnotedebasdep"/>
        </w:rPr>
        <w:footnoteRef/>
      </w:r>
      <w:r w:rsidRPr="00954DAA">
        <w:rPr>
          <w:lang w:val="en-US"/>
        </w:rPr>
        <w:t xml:space="preserve"> A.-D. Olinga, op.cit., p275.</w:t>
      </w:r>
    </w:p>
  </w:footnote>
  <w:footnote w:id="243">
    <w:p w:rsidR="00242DD2" w:rsidRPr="00954DAA" w:rsidRDefault="00242DD2" w:rsidP="00FB1EF3">
      <w:pPr>
        <w:pStyle w:val="Notedebasdepage"/>
        <w:ind w:left="142" w:hanging="142"/>
        <w:rPr>
          <w:lang w:val="en-US"/>
        </w:rPr>
      </w:pPr>
      <w:r w:rsidRPr="00954DAA">
        <w:rPr>
          <w:rStyle w:val="Appelnotedebasdep"/>
        </w:rPr>
        <w:footnoteRef/>
      </w:r>
      <w:r w:rsidRPr="00954DAA">
        <w:rPr>
          <w:lang w:val="en-US"/>
        </w:rPr>
        <w:t xml:space="preserve"> BACHELAR, Gaston, op.cit., p.122</w:t>
      </w:r>
    </w:p>
  </w:footnote>
  <w:footnote w:id="244">
    <w:p w:rsidR="00242DD2" w:rsidRPr="00954DAA" w:rsidRDefault="00242DD2" w:rsidP="00FB1EF3">
      <w:pPr>
        <w:pStyle w:val="Notedebasdepage"/>
        <w:ind w:left="142" w:hanging="142"/>
        <w:rPr>
          <w:lang w:val="en-US"/>
        </w:rPr>
      </w:pPr>
      <w:r w:rsidRPr="00954DAA">
        <w:rPr>
          <w:rStyle w:val="Appelnotedebasdep"/>
        </w:rPr>
        <w:footnoteRef/>
      </w:r>
      <w:r w:rsidRPr="00954DAA">
        <w:rPr>
          <w:lang w:val="en-US"/>
        </w:rPr>
        <w:t xml:space="preserve"> Idem p.78 </w:t>
      </w:r>
    </w:p>
  </w:footnote>
  <w:footnote w:id="245">
    <w:p w:rsidR="00242DD2" w:rsidRPr="00954DAA" w:rsidRDefault="00242DD2" w:rsidP="00FB1EF3">
      <w:pPr>
        <w:pStyle w:val="Notedebasdepage"/>
        <w:ind w:left="142" w:hanging="142"/>
        <w:rPr>
          <w:lang w:val="en-US"/>
        </w:rPr>
      </w:pPr>
      <w:r w:rsidRPr="00954DAA">
        <w:rPr>
          <w:rStyle w:val="Appelnotedebasdep"/>
        </w:rPr>
        <w:footnoteRef/>
      </w:r>
      <w:r w:rsidRPr="00954DAA">
        <w:rPr>
          <w:lang w:val="en-US"/>
        </w:rPr>
        <w:t xml:space="preserve">  BACHELAR, Gaston, op.cit., p.187</w:t>
      </w:r>
    </w:p>
  </w:footnote>
  <w:footnote w:id="246">
    <w:p w:rsidR="00242DD2" w:rsidRPr="00954DAA" w:rsidRDefault="00242DD2" w:rsidP="00FB1EF3">
      <w:pPr>
        <w:pStyle w:val="Notedebasdepage"/>
        <w:ind w:left="142" w:hanging="142"/>
      </w:pPr>
      <w:r w:rsidRPr="00954DAA">
        <w:rPr>
          <w:rStyle w:val="Appelnotedebasdep"/>
        </w:rPr>
        <w:footnoteRef/>
      </w:r>
      <w:r w:rsidRPr="00954DAA">
        <w:t xml:space="preserve"> BALAKIBALI J.C,op.cit. p.36</w:t>
      </w:r>
    </w:p>
  </w:footnote>
  <w:footnote w:id="247">
    <w:p w:rsidR="00242DD2" w:rsidRPr="00954DAA" w:rsidRDefault="00242DD2" w:rsidP="001A1D5E">
      <w:pPr>
        <w:pStyle w:val="Notedebasdepage"/>
        <w:ind w:left="142" w:hanging="142"/>
      </w:pPr>
      <w:r w:rsidRPr="00954DAA">
        <w:rPr>
          <w:rStyle w:val="Appelnotedebasdep"/>
        </w:rPr>
        <w:footnoteRef/>
      </w:r>
      <w:r w:rsidRPr="00954DAA">
        <w:t xml:space="preserve"> BARUDY a J., DANTAGNAN M., op.cit.78</w:t>
      </w:r>
    </w:p>
  </w:footnote>
  <w:footnote w:id="248">
    <w:p w:rsidR="00242DD2" w:rsidRPr="00954DAA" w:rsidRDefault="00242DD2" w:rsidP="001A1D5E">
      <w:pPr>
        <w:pStyle w:val="Notedebasdepage"/>
        <w:ind w:left="142" w:hanging="142"/>
      </w:pPr>
      <w:r w:rsidRPr="00954DAA">
        <w:rPr>
          <w:rStyle w:val="Appelnotedebasdep"/>
        </w:rPr>
        <w:footnoteRef/>
      </w:r>
      <w:r w:rsidRPr="00954DAA">
        <w:t xml:space="preserve"> Idem.p.96 </w:t>
      </w:r>
    </w:p>
  </w:footnote>
  <w:footnote w:id="249">
    <w:p w:rsidR="00242DD2" w:rsidRPr="00954DAA" w:rsidRDefault="00242DD2" w:rsidP="001A1D5E">
      <w:pPr>
        <w:pStyle w:val="Notedebasdepage"/>
        <w:ind w:left="142" w:hanging="142"/>
      </w:pPr>
      <w:r w:rsidRPr="00954DAA">
        <w:rPr>
          <w:rStyle w:val="Appelnotedebasdep"/>
        </w:rPr>
        <w:footnoteRef/>
      </w:r>
      <w:r w:rsidRPr="00954DAA">
        <w:t xml:space="preserve"> BARUDY a J., DANTAGNAN M., op.cit.95</w:t>
      </w:r>
    </w:p>
    <w:p w:rsidR="00242DD2" w:rsidRPr="00954DAA" w:rsidRDefault="00242DD2" w:rsidP="001A1D5E">
      <w:pPr>
        <w:pStyle w:val="Notedebasdepage"/>
        <w:ind w:left="142" w:hanging="142"/>
      </w:pPr>
    </w:p>
  </w:footnote>
  <w:footnote w:id="250">
    <w:p w:rsidR="00242DD2" w:rsidRPr="00954DAA" w:rsidRDefault="00242DD2" w:rsidP="004D0FE0">
      <w:pPr>
        <w:pStyle w:val="Notedebasdepage"/>
        <w:ind w:left="142" w:hanging="142"/>
      </w:pPr>
      <w:r w:rsidRPr="00954DAA">
        <w:rPr>
          <w:rStyle w:val="Appelnotedebasdep"/>
        </w:rPr>
        <w:footnoteRef/>
      </w:r>
      <w:r w:rsidRPr="00954DAA">
        <w:t xml:space="preserve"> </w:t>
      </w:r>
      <w:r w:rsidRPr="00954DAA">
        <w:rPr>
          <w:lang w:eastAsia="fr-FR"/>
        </w:rPr>
        <w:t>BECHILLON D., op.cit, p.24.</w:t>
      </w:r>
    </w:p>
  </w:footnote>
  <w:footnote w:id="251">
    <w:p w:rsidR="00242DD2" w:rsidRPr="00954DAA" w:rsidRDefault="00242DD2" w:rsidP="004D0FE0">
      <w:pPr>
        <w:pStyle w:val="Notedebasdepage"/>
      </w:pPr>
      <w:r w:rsidRPr="00954DAA">
        <w:rPr>
          <w:rStyle w:val="Appelnotedebasdep"/>
        </w:rPr>
        <w:footnoteRef/>
      </w:r>
      <w:r w:rsidRPr="00954DAA">
        <w:t xml:space="preserve"> ONU : Rapport OMS Afrique 2016</w:t>
      </w:r>
    </w:p>
  </w:footnote>
  <w:footnote w:id="252">
    <w:p w:rsidR="00242DD2" w:rsidRPr="00954DAA" w:rsidRDefault="00242DD2" w:rsidP="005F50B3">
      <w:pPr>
        <w:pStyle w:val="Notedebasdepage"/>
        <w:ind w:left="142" w:hanging="142"/>
      </w:pPr>
      <w:r w:rsidRPr="00954DAA">
        <w:rPr>
          <w:rStyle w:val="Appelnotedebasdep"/>
          <w:color w:val="000000"/>
        </w:rPr>
        <w:footnoteRef/>
      </w:r>
      <w:r w:rsidRPr="00954DAA">
        <w:rPr>
          <w:color w:val="000000"/>
        </w:rPr>
        <w:t xml:space="preserve">  Art. 4 de la CDE.</w:t>
      </w:r>
    </w:p>
  </w:footnote>
  <w:footnote w:id="253">
    <w:p w:rsidR="00242DD2" w:rsidRPr="00954DAA" w:rsidRDefault="00242DD2" w:rsidP="00FE5699">
      <w:pPr>
        <w:pStyle w:val="Notedebasdepage"/>
        <w:ind w:left="142" w:hanging="142"/>
      </w:pPr>
      <w:r w:rsidRPr="00954DAA">
        <w:rPr>
          <w:rStyle w:val="Appelnotedebasdep"/>
        </w:rPr>
        <w:footnoteRef/>
      </w:r>
      <w:r w:rsidRPr="00954DAA">
        <w:t xml:space="preserve"> </w:t>
      </w:r>
      <w:r w:rsidRPr="00954DAA">
        <w:rPr>
          <w:i/>
        </w:rPr>
        <w:t>Convention contre la torture et autres peines ou traitements cruels, inhumains ou dégradants.</w:t>
      </w:r>
    </w:p>
  </w:footnote>
  <w:footnote w:id="254">
    <w:p w:rsidR="00242DD2" w:rsidRPr="00954DAA" w:rsidRDefault="00242DD2" w:rsidP="00FE5699">
      <w:pPr>
        <w:ind w:left="142" w:hanging="142"/>
        <w:rPr>
          <w:sz w:val="20"/>
          <w:szCs w:val="20"/>
        </w:rPr>
      </w:pPr>
      <w:r w:rsidRPr="00954DAA">
        <w:rPr>
          <w:rStyle w:val="Appelnotedebasdep"/>
          <w:sz w:val="20"/>
          <w:szCs w:val="20"/>
        </w:rPr>
        <w:footnoteRef/>
      </w:r>
      <w:r w:rsidRPr="00954DAA">
        <w:rPr>
          <w:sz w:val="20"/>
          <w:szCs w:val="20"/>
        </w:rPr>
        <w:t xml:space="preserve"> </w:t>
      </w:r>
      <w:r w:rsidRPr="00954DAA">
        <w:rPr>
          <w:i/>
          <w:sz w:val="20"/>
          <w:szCs w:val="20"/>
        </w:rPr>
        <w:t xml:space="preserve">Convention internationale sur l’élimination de toutes les formes de discrimination raciale. </w:t>
      </w:r>
      <w:r w:rsidRPr="00954DAA">
        <w:rPr>
          <w:sz w:val="20"/>
          <w:szCs w:val="20"/>
        </w:rPr>
        <w:t>A/RES/2106 A (XX), 21 décembre 1965, entrée en vigueur le 4 janvier 1969, Recueil des instruments internationaux des Nations Unies, Volume I (première partie), New York et Genève 1994, page 66. L’article 8, alinéa 1, stipule : “Il est institué un Comité contre la discrimination raciale(…)” et l’article 9, alinéa 1, dispose : “Les Etats parties s’engagent à présenter au Secrétaire général de l’Organisation des Nations Unies, pour examen par le Comité, un rapport sur les mesures d’ordre législatif, judiciaire, administratif ou autre qu’ils ont arrêtées et qui donnent effet aux dispositions de la Convention”.</w:t>
      </w:r>
    </w:p>
  </w:footnote>
  <w:footnote w:id="255">
    <w:p w:rsidR="00242DD2" w:rsidRPr="00954DAA" w:rsidRDefault="00242DD2" w:rsidP="00FE5699">
      <w:pPr>
        <w:ind w:left="142" w:hanging="142"/>
        <w:rPr>
          <w:sz w:val="20"/>
          <w:szCs w:val="20"/>
        </w:rPr>
      </w:pPr>
      <w:r w:rsidRPr="00954DAA">
        <w:rPr>
          <w:rStyle w:val="Appelnotedebasdep"/>
          <w:sz w:val="20"/>
          <w:szCs w:val="20"/>
        </w:rPr>
        <w:footnoteRef/>
      </w:r>
      <w:r w:rsidRPr="00954DAA">
        <w:rPr>
          <w:sz w:val="20"/>
          <w:szCs w:val="20"/>
        </w:rPr>
        <w:t xml:space="preserve"> </w:t>
      </w:r>
      <w:r w:rsidRPr="00954DAA">
        <w:rPr>
          <w:i/>
          <w:sz w:val="20"/>
          <w:szCs w:val="20"/>
        </w:rPr>
        <w:t>Convention relative aux droits de l’enfant</w:t>
      </w:r>
      <w:r w:rsidRPr="00954DAA">
        <w:rPr>
          <w:sz w:val="20"/>
          <w:szCs w:val="20"/>
        </w:rPr>
        <w:t xml:space="preserve">, A/RES/44/25, 20 novembre 1989. Entrée en vigueur le 2 septembre 1990, Recueil des instruments internationaux des Nations Unies, Volume I (première partie), New York et Genève, 1994, page 171. </w:t>
      </w:r>
    </w:p>
  </w:footnote>
  <w:footnote w:id="256">
    <w:p w:rsidR="00242DD2" w:rsidRPr="00954DAA" w:rsidRDefault="00242DD2" w:rsidP="00FE5699">
      <w:pPr>
        <w:pStyle w:val="Corpsdetexte"/>
        <w:spacing w:before="0" w:beforeAutospacing="0" w:after="0" w:afterAutospacing="0"/>
        <w:ind w:left="142" w:hanging="142"/>
        <w:jc w:val="both"/>
        <w:rPr>
          <w:rFonts w:ascii="Garamond" w:hAnsi="Garamond"/>
          <w:sz w:val="20"/>
          <w:szCs w:val="20"/>
        </w:rPr>
      </w:pPr>
      <w:r w:rsidRPr="00954DAA">
        <w:rPr>
          <w:rStyle w:val="Appelnotedebasdep"/>
          <w:rFonts w:ascii="Garamond" w:hAnsi="Garamond"/>
          <w:sz w:val="20"/>
          <w:szCs w:val="20"/>
        </w:rPr>
        <w:footnoteRef/>
      </w:r>
      <w:r w:rsidRPr="00954DAA">
        <w:rPr>
          <w:rFonts w:ascii="Garamond" w:hAnsi="Garamond"/>
          <w:sz w:val="20"/>
          <w:szCs w:val="20"/>
        </w:rPr>
        <w:t xml:space="preserve"> </w:t>
      </w:r>
      <w:r w:rsidRPr="00954DAA">
        <w:rPr>
          <w:rFonts w:ascii="Garamond" w:hAnsi="Garamond"/>
          <w:i/>
          <w:sz w:val="20"/>
          <w:szCs w:val="20"/>
        </w:rPr>
        <w:t>Convention relative aux droits de l’enfant</w:t>
      </w:r>
      <w:r w:rsidRPr="00954DAA">
        <w:rPr>
          <w:rFonts w:ascii="Garamond" w:hAnsi="Garamond"/>
          <w:sz w:val="20"/>
          <w:szCs w:val="20"/>
        </w:rPr>
        <w:t xml:space="preserve">, op. cit., article 44, alinéa 1 : “Les Etats s’engagent à soumettre au Comité (…) des rapports sur les mesures qu’ils auront adoptées pour donner effet aux droits reconnus dans la présente Convention et sur les progrès réalisés dans la jouissance de ces droits : a.        dans les deux ans à compter de la date de l’entrée en vigueur de la présente Convention pour les Etats parties intéressés ; b.        par la suite, tous les cinq ans”. </w:t>
      </w:r>
    </w:p>
    <w:p w:rsidR="00242DD2" w:rsidRPr="00954DAA" w:rsidRDefault="00242DD2" w:rsidP="00FE5699">
      <w:pPr>
        <w:pStyle w:val="Notedebasdepage"/>
        <w:ind w:left="142" w:hanging="142"/>
      </w:pPr>
    </w:p>
  </w:footnote>
  <w:footnote w:id="257">
    <w:p w:rsidR="00242DD2" w:rsidRPr="00954DAA" w:rsidRDefault="00242DD2" w:rsidP="0015552E">
      <w:pPr>
        <w:pStyle w:val="Notedebasdepage"/>
        <w:ind w:left="142" w:hanging="142"/>
      </w:pPr>
      <w:r w:rsidRPr="00954DAA">
        <w:rPr>
          <w:rStyle w:val="Appelnotedebasdep"/>
        </w:rPr>
        <w:footnoteRef/>
      </w:r>
      <w:r w:rsidRPr="00954DAA">
        <w:t xml:space="preserve"> </w:t>
      </w:r>
      <w:r w:rsidRPr="00954DAA">
        <w:rPr>
          <w:lang w:eastAsia="fr-FR"/>
        </w:rPr>
        <w:t>Dictionnaire Microsoft® Encarta® 2006. (c) 1993-2005 Microsoft Corporation</w:t>
      </w:r>
    </w:p>
  </w:footnote>
  <w:footnote w:id="258">
    <w:p w:rsidR="00242DD2" w:rsidRPr="00954DAA" w:rsidRDefault="00242DD2" w:rsidP="0015552E">
      <w:pPr>
        <w:pStyle w:val="Notedebasdepage"/>
        <w:ind w:left="142" w:hanging="142"/>
      </w:pPr>
      <w:r w:rsidRPr="00954DAA">
        <w:rPr>
          <w:rStyle w:val="Appelnotedebasdep"/>
        </w:rPr>
        <w:footnoteRef/>
      </w:r>
      <w:r w:rsidRPr="00954DAA">
        <w:t xml:space="preserve"> </w:t>
      </w:r>
      <w:r w:rsidRPr="00954DAA">
        <w:rPr>
          <w:lang w:eastAsia="fr-FR"/>
        </w:rPr>
        <w:t xml:space="preserve">UNICEF, La traite </w:t>
      </w:r>
      <w:r w:rsidRPr="00954DAA">
        <w:rPr>
          <w:i/>
          <w:iCs/>
          <w:lang w:eastAsia="fr-FR"/>
        </w:rPr>
        <w:t>d'enfants</w:t>
      </w:r>
      <w:r w:rsidRPr="00954DAA">
        <w:rPr>
          <w:lang w:eastAsia="fr-FR"/>
        </w:rPr>
        <w:t>, Fiche d'information sur la protection de l'enfant, mai 2006</w:t>
      </w:r>
    </w:p>
  </w:footnote>
  <w:footnote w:id="259">
    <w:p w:rsidR="00242DD2" w:rsidRPr="00954DAA" w:rsidRDefault="00242DD2" w:rsidP="0015552E">
      <w:pPr>
        <w:ind w:left="142" w:hanging="142"/>
        <w:rPr>
          <w:sz w:val="20"/>
          <w:szCs w:val="20"/>
          <w:lang w:eastAsia="fr-FR"/>
        </w:rPr>
      </w:pPr>
      <w:r w:rsidRPr="00954DAA">
        <w:rPr>
          <w:rStyle w:val="Appelnotedebasdep"/>
          <w:sz w:val="20"/>
          <w:szCs w:val="20"/>
        </w:rPr>
        <w:footnoteRef/>
      </w:r>
      <w:r w:rsidRPr="00954DAA">
        <w:rPr>
          <w:sz w:val="20"/>
          <w:szCs w:val="20"/>
        </w:rPr>
        <w:t xml:space="preserve"> </w:t>
      </w:r>
      <w:r w:rsidRPr="00954DAA">
        <w:rPr>
          <w:sz w:val="20"/>
          <w:szCs w:val="20"/>
          <w:lang w:eastAsia="fr-FR"/>
        </w:rPr>
        <w:t xml:space="preserve">Rapport du Secrétaire général de l'ONU sur </w:t>
      </w:r>
      <w:r w:rsidRPr="00954DAA">
        <w:rPr>
          <w:i/>
          <w:iCs/>
          <w:sz w:val="20"/>
          <w:szCs w:val="20"/>
          <w:lang w:eastAsia="fr-FR"/>
        </w:rPr>
        <w:t>"Les enfants et le conflit armé dans la sous-région des grands lacs Africains "</w:t>
      </w:r>
      <w:r w:rsidRPr="00954DAA">
        <w:rPr>
          <w:sz w:val="20"/>
          <w:szCs w:val="20"/>
          <w:lang w:eastAsia="fr-FR"/>
        </w:rPr>
        <w:t xml:space="preserve">, Doc. ONU S/2006/835. </w:t>
      </w:r>
    </w:p>
  </w:footnote>
  <w:footnote w:id="260">
    <w:p w:rsidR="00242DD2" w:rsidRPr="00954DAA" w:rsidRDefault="00242DD2" w:rsidP="008F69C2">
      <w:pPr>
        <w:pStyle w:val="Notedebasdepage"/>
        <w:ind w:left="142" w:hanging="142"/>
      </w:pPr>
      <w:r w:rsidRPr="00954DAA">
        <w:rPr>
          <w:rStyle w:val="Appelnotedebasdep"/>
        </w:rPr>
        <w:footnoteRef/>
      </w:r>
      <w:r w:rsidRPr="00954DAA">
        <w:t xml:space="preserve"> </w:t>
      </w:r>
      <w:r w:rsidRPr="00954DAA">
        <w:rPr>
          <w:lang w:eastAsia="fr-FR"/>
        </w:rPr>
        <w:t xml:space="preserve">Bernard Bouloc, Haritini Matsopoulou, </w:t>
      </w:r>
      <w:r w:rsidRPr="00954DAA">
        <w:rPr>
          <w:i/>
          <w:iCs/>
          <w:lang w:eastAsia="fr-FR"/>
        </w:rPr>
        <w:t>Droit pénal général</w:t>
      </w:r>
      <w:r w:rsidRPr="00954DAA">
        <w:rPr>
          <w:lang w:eastAsia="fr-FR"/>
        </w:rPr>
        <w:t>,Paris, Dalloz, 2000., p.50</w:t>
      </w:r>
    </w:p>
  </w:footnote>
  <w:footnote w:id="261">
    <w:p w:rsidR="00242DD2" w:rsidRPr="00954DAA" w:rsidRDefault="00242DD2" w:rsidP="008F69C2">
      <w:pPr>
        <w:ind w:left="142" w:hanging="142"/>
        <w:rPr>
          <w:sz w:val="20"/>
          <w:szCs w:val="20"/>
          <w:lang w:eastAsia="fr-FR"/>
        </w:rPr>
      </w:pPr>
      <w:r w:rsidRPr="00954DAA">
        <w:rPr>
          <w:rStyle w:val="Appelnotedebasdep"/>
          <w:sz w:val="20"/>
          <w:szCs w:val="20"/>
        </w:rPr>
        <w:footnoteRef/>
      </w:r>
      <w:r w:rsidRPr="00954DAA">
        <w:rPr>
          <w:sz w:val="20"/>
          <w:szCs w:val="20"/>
        </w:rPr>
        <w:t xml:space="preserve"> </w:t>
      </w:r>
      <w:r w:rsidRPr="00954DAA">
        <w:rPr>
          <w:sz w:val="20"/>
          <w:szCs w:val="20"/>
          <w:lang w:eastAsia="fr-FR"/>
        </w:rPr>
        <w:t>KOMAN Yao Gustave, </w:t>
      </w:r>
      <w:r w:rsidRPr="00954DAA">
        <w:rPr>
          <w:i/>
          <w:iCs/>
          <w:sz w:val="20"/>
          <w:szCs w:val="20"/>
          <w:lang w:eastAsia="fr-FR"/>
        </w:rPr>
        <w:t>La convention relative aux droits de l'enfant : vers une évolution des droits d'expression et de défense des intérêts de l'enfant en Côte d'Ivoire ?</w:t>
      </w:r>
      <w:r w:rsidRPr="00954DAA">
        <w:rPr>
          <w:sz w:val="20"/>
          <w:szCs w:val="20"/>
          <w:lang w:eastAsia="fr-FR"/>
        </w:rPr>
        <w:t>, mémoire de fin de cycle, Ecole Nationale d'Administration, Côte d'Ivoire, 2006-2007, p. 9</w:t>
      </w:r>
    </w:p>
  </w:footnote>
  <w:footnote w:id="262">
    <w:p w:rsidR="00242DD2" w:rsidRPr="00954DAA" w:rsidRDefault="00242DD2" w:rsidP="00C43C98">
      <w:pPr>
        <w:ind w:left="142" w:hanging="142"/>
        <w:rPr>
          <w:sz w:val="20"/>
          <w:szCs w:val="20"/>
          <w:lang w:eastAsia="fr-FR"/>
        </w:rPr>
      </w:pPr>
      <w:r w:rsidRPr="00954DAA">
        <w:rPr>
          <w:rStyle w:val="Appelnotedebasdep"/>
          <w:sz w:val="20"/>
          <w:szCs w:val="20"/>
        </w:rPr>
        <w:footnoteRef/>
      </w:r>
      <w:r w:rsidRPr="00954DAA">
        <w:rPr>
          <w:sz w:val="20"/>
          <w:szCs w:val="20"/>
        </w:rPr>
        <w:t xml:space="preserve"> </w:t>
      </w:r>
      <w:r w:rsidRPr="00954DAA">
        <w:rPr>
          <w:sz w:val="20"/>
          <w:szCs w:val="20"/>
          <w:lang w:eastAsia="fr-FR"/>
        </w:rPr>
        <w:t>Lexique des termes juridiques, Paris, Dalloz, 2010, p.97.</w:t>
      </w:r>
    </w:p>
  </w:footnote>
  <w:footnote w:id="263">
    <w:p w:rsidR="00242DD2" w:rsidRPr="00954DAA" w:rsidRDefault="00242DD2" w:rsidP="00C43C98">
      <w:pPr>
        <w:ind w:left="142" w:hanging="142"/>
        <w:rPr>
          <w:sz w:val="20"/>
          <w:szCs w:val="20"/>
          <w:lang w:eastAsia="fr-FR"/>
        </w:rPr>
      </w:pPr>
      <w:r w:rsidRPr="00954DAA">
        <w:rPr>
          <w:rStyle w:val="Appelnotedebasdep"/>
          <w:sz w:val="20"/>
          <w:szCs w:val="20"/>
        </w:rPr>
        <w:footnoteRef/>
      </w:r>
      <w:r w:rsidRPr="00954DAA">
        <w:rPr>
          <w:sz w:val="20"/>
          <w:szCs w:val="20"/>
          <w:lang w:eastAsia="fr-FR"/>
        </w:rPr>
        <w:t xml:space="preserve">Rapport du Secrétaire général de l'ONU sur </w:t>
      </w:r>
      <w:r w:rsidRPr="00954DAA">
        <w:rPr>
          <w:i/>
          <w:iCs/>
          <w:sz w:val="20"/>
          <w:szCs w:val="20"/>
          <w:lang w:eastAsia="fr-FR"/>
        </w:rPr>
        <w:t>"Les enfants et le conflit armé en RD Congo"</w:t>
      </w:r>
      <w:r w:rsidRPr="00954DAA">
        <w:rPr>
          <w:sz w:val="20"/>
          <w:szCs w:val="20"/>
          <w:lang w:eastAsia="fr-FR"/>
        </w:rPr>
        <w:t xml:space="preserve">, Doc. ONU S/2006/835, pp. 7-8. </w:t>
      </w:r>
    </w:p>
  </w:footnote>
  <w:footnote w:id="264">
    <w:p w:rsidR="00242DD2" w:rsidRPr="00954DAA" w:rsidRDefault="00242DD2" w:rsidP="00007479">
      <w:pPr>
        <w:pStyle w:val="Notedebasdepage"/>
        <w:ind w:left="142" w:hanging="142"/>
      </w:pPr>
      <w:r w:rsidRPr="00954DAA">
        <w:rPr>
          <w:rStyle w:val="Appelnotedebasdep"/>
        </w:rPr>
        <w:footnoteRef/>
      </w:r>
      <w:r w:rsidRPr="00954DAA">
        <w:t xml:space="preserve"> </w:t>
      </w:r>
      <w:r w:rsidRPr="00954DAA">
        <w:rPr>
          <w:color w:val="000000"/>
        </w:rPr>
        <w:t>SENE, Nabo, « Tuer n’est pas jouer quand l’enfance est violée … », in</w:t>
      </w:r>
      <w:r w:rsidRPr="00954DAA">
        <w:rPr>
          <w:color w:val="000000"/>
          <w:u w:val="single"/>
        </w:rPr>
        <w:t xml:space="preserve"> </w:t>
      </w:r>
      <w:r w:rsidRPr="00954DAA">
        <w:rPr>
          <w:i/>
          <w:color w:val="000000"/>
        </w:rPr>
        <w:t>le nouvel Afrique, Asie</w:t>
      </w:r>
      <w:r w:rsidRPr="00954DAA">
        <w:rPr>
          <w:color w:val="000000"/>
        </w:rPr>
        <w:t>, n°171, Décembre 2003, p 87.</w:t>
      </w:r>
    </w:p>
  </w:footnote>
  <w:footnote w:id="265">
    <w:p w:rsidR="00242DD2" w:rsidRPr="00954DAA" w:rsidRDefault="00242DD2" w:rsidP="00007479">
      <w:pPr>
        <w:pStyle w:val="Notedebasdepage"/>
        <w:ind w:left="142" w:hanging="142"/>
      </w:pPr>
      <w:r w:rsidRPr="00954DAA">
        <w:rPr>
          <w:rStyle w:val="Appelnotedebasdep"/>
        </w:rPr>
        <w:footnoteRef/>
      </w:r>
      <w:r w:rsidRPr="00954DAA">
        <w:t xml:space="preserve"> </w:t>
      </w:r>
      <w:r w:rsidRPr="00954DAA">
        <w:rPr>
          <w:color w:val="000000"/>
        </w:rPr>
        <w:t>Journal officiel de la RD Congo, numéro spécial, Kinshasa, décembre 2002, p130.</w:t>
      </w:r>
    </w:p>
  </w:footnote>
  <w:footnote w:id="266">
    <w:p w:rsidR="00242DD2" w:rsidRPr="00954DAA" w:rsidRDefault="00242DD2" w:rsidP="00007479">
      <w:pPr>
        <w:pStyle w:val="Notedebasdepage"/>
        <w:ind w:left="142" w:hanging="142"/>
      </w:pPr>
      <w:r w:rsidRPr="00954DAA">
        <w:rPr>
          <w:rStyle w:val="Appelnotedebasdep"/>
        </w:rPr>
        <w:footnoteRef/>
      </w:r>
      <w:r w:rsidRPr="00954DAA">
        <w:t xml:space="preserve"> </w:t>
      </w:r>
      <w:r w:rsidRPr="00954DAA">
        <w:rPr>
          <w:color w:val="000000"/>
        </w:rPr>
        <w:t>La loi n° 09/001 du 10 Janvier 2009 portant protection</w:t>
      </w:r>
      <w:r w:rsidRPr="00954DAA">
        <w:t xml:space="preserve"> </w:t>
      </w:r>
      <w:r w:rsidRPr="00954DAA">
        <w:rPr>
          <w:color w:val="000000"/>
        </w:rPr>
        <w:t>de l’enfant.</w:t>
      </w:r>
    </w:p>
  </w:footnote>
  <w:footnote w:id="267">
    <w:p w:rsidR="00242DD2" w:rsidRPr="00954DAA" w:rsidRDefault="00242DD2" w:rsidP="00FD5A6E">
      <w:pPr>
        <w:pStyle w:val="Notedebasdepage"/>
        <w:ind w:left="142" w:hanging="142"/>
      </w:pPr>
      <w:r w:rsidRPr="00954DAA">
        <w:rPr>
          <w:rStyle w:val="Appelnotedebasdep"/>
          <w:color w:val="000000"/>
        </w:rPr>
        <w:footnoteRef/>
      </w:r>
      <w:r w:rsidRPr="00954DAA">
        <w:rPr>
          <w:color w:val="000000"/>
        </w:rPr>
        <w:t xml:space="preserve"> Selon le résumé du rapport de l’UNICEF rendu public en 2009, concernant la RDC, p. 41, il ressort que « des conflits localisés, l’insécurité, la malnutrition aigüe et les maladies ont contribué de menacer la subsistance de milliers d’enfants et de leur famille.</w:t>
      </w:r>
    </w:p>
  </w:footnote>
  <w:footnote w:id="268">
    <w:p w:rsidR="00242DD2" w:rsidRPr="00954DAA" w:rsidRDefault="00242DD2" w:rsidP="00FD5A6E">
      <w:pPr>
        <w:pStyle w:val="Notedebasdepage"/>
        <w:ind w:left="142" w:hanging="142"/>
      </w:pPr>
      <w:r w:rsidRPr="00954DAA">
        <w:rPr>
          <w:rStyle w:val="Appelnotedebasdep"/>
          <w:color w:val="000000"/>
        </w:rPr>
        <w:footnoteRef/>
      </w:r>
      <w:r w:rsidRPr="00954DAA">
        <w:rPr>
          <w:color w:val="000000"/>
        </w:rPr>
        <w:t xml:space="preserve"> Rapport Save the Children, </w:t>
      </w:r>
      <w:r w:rsidRPr="00954DAA">
        <w:rPr>
          <w:color w:val="000000"/>
          <w:u w:val="single"/>
        </w:rPr>
        <w:t>Evaluation du conseil national de l’enfant</w:t>
      </w:r>
      <w:r w:rsidRPr="00954DAA">
        <w:rPr>
          <w:color w:val="000000"/>
        </w:rPr>
        <w:t>, juillet 2010, p. 23.</w:t>
      </w:r>
    </w:p>
  </w:footnote>
  <w:footnote w:id="269">
    <w:p w:rsidR="00242DD2" w:rsidRPr="00954DAA" w:rsidRDefault="00242DD2" w:rsidP="00FD5A6E">
      <w:pPr>
        <w:pStyle w:val="Notedebasdepage"/>
        <w:ind w:left="142" w:hanging="142"/>
      </w:pPr>
      <w:r w:rsidRPr="00954DAA">
        <w:rPr>
          <w:rStyle w:val="Appelnotedebasdep"/>
          <w:color w:val="000000"/>
        </w:rPr>
        <w:footnoteRef/>
      </w:r>
      <w:r w:rsidRPr="00954DAA">
        <w:rPr>
          <w:color w:val="000000"/>
        </w:rPr>
        <w:t>Rqpport du Comité des droits de l’enfant, observation générale n°10 sur les droits e l’enfant dans le système de justice pour mineurs, CRC/C/GC/10, 2 février 2007.</w:t>
      </w:r>
    </w:p>
  </w:footnote>
  <w:footnote w:id="270">
    <w:p w:rsidR="00242DD2" w:rsidRPr="00954DAA" w:rsidRDefault="00242DD2" w:rsidP="00FD5A6E">
      <w:pPr>
        <w:ind w:left="142" w:hanging="142"/>
        <w:rPr>
          <w:sz w:val="20"/>
          <w:szCs w:val="20"/>
        </w:rPr>
      </w:pPr>
      <w:r w:rsidRPr="00954DAA">
        <w:rPr>
          <w:rStyle w:val="Appelnotedebasdep"/>
          <w:sz w:val="20"/>
          <w:szCs w:val="20"/>
        </w:rPr>
        <w:footnoteRef/>
      </w:r>
      <w:r w:rsidRPr="00954DAA">
        <w:rPr>
          <w:color w:val="000000"/>
          <w:sz w:val="20"/>
          <w:szCs w:val="20"/>
        </w:rPr>
        <w:t xml:space="preserve"> PNUD, « Position des organisations internationales l'intervention humanitaire pour les enfants en RD Congo », PNUD n°842, juin 2001, p78.</w:t>
      </w:r>
    </w:p>
  </w:footnote>
  <w:footnote w:id="271">
    <w:p w:rsidR="00242DD2" w:rsidRPr="00954DAA" w:rsidRDefault="00242DD2" w:rsidP="00ED0829">
      <w:pPr>
        <w:pStyle w:val="Notedebasdepage"/>
        <w:ind w:left="142" w:hanging="142"/>
      </w:pPr>
      <w:r w:rsidRPr="00954DAA">
        <w:rPr>
          <w:rStyle w:val="Appelnotedebasdep"/>
          <w:color w:val="000000"/>
        </w:rPr>
        <w:footnoteRef/>
      </w:r>
      <w:r w:rsidRPr="00954DAA">
        <w:rPr>
          <w:color w:val="000000"/>
        </w:rPr>
        <w:t xml:space="preserve"> SENE, Nabo, « Tuer n’est pas jouer quand l’enfance est violée … », op cit, Décembre 2003, p. 99.</w:t>
      </w:r>
    </w:p>
  </w:footnote>
  <w:footnote w:id="272">
    <w:p w:rsidR="00242DD2" w:rsidRPr="00954DAA" w:rsidRDefault="00242DD2" w:rsidP="00ED0829">
      <w:pPr>
        <w:pStyle w:val="Notedebasdepage"/>
        <w:ind w:left="142" w:hanging="142"/>
      </w:pPr>
      <w:r w:rsidRPr="00954DAA">
        <w:rPr>
          <w:rStyle w:val="Appelnotedebasdep"/>
          <w:color w:val="000000"/>
        </w:rPr>
        <w:footnoteRef/>
      </w:r>
      <w:r w:rsidRPr="00954DAA">
        <w:rPr>
          <w:color w:val="000000"/>
        </w:rPr>
        <w:t xml:space="preserve"> BELY,F., </w:t>
      </w:r>
      <w:r w:rsidRPr="00954DAA">
        <w:rPr>
          <w:i/>
          <w:color w:val="000000"/>
        </w:rPr>
        <w:t>Problèmes structurels de l’économie Congolaise</w:t>
      </w:r>
      <w:r w:rsidRPr="00954DAA">
        <w:rPr>
          <w:color w:val="000000"/>
        </w:rPr>
        <w:t>,PUF,Paris,2007,p54</w:t>
      </w:r>
    </w:p>
  </w:footnote>
  <w:footnote w:id="273">
    <w:p w:rsidR="00242DD2" w:rsidRPr="00954DAA" w:rsidRDefault="00242DD2" w:rsidP="00ED0829">
      <w:pPr>
        <w:pStyle w:val="Notedebasdepage"/>
        <w:ind w:left="142" w:hanging="142"/>
      </w:pPr>
      <w:r w:rsidRPr="00954DAA">
        <w:rPr>
          <w:rStyle w:val="Appelnotedebasdep"/>
          <w:color w:val="000000"/>
        </w:rPr>
        <w:footnoteRef/>
      </w:r>
      <w:r w:rsidRPr="00954DAA">
        <w:rPr>
          <w:color w:val="000000"/>
        </w:rPr>
        <w:t xml:space="preserve"> Rapport Banque Mondiale sur la République Démocratique du Congo 2009, p81.</w:t>
      </w:r>
    </w:p>
  </w:footnote>
  <w:footnote w:id="274">
    <w:p w:rsidR="00242DD2" w:rsidRPr="00954DAA" w:rsidRDefault="00242DD2" w:rsidP="00ED0829">
      <w:pPr>
        <w:pStyle w:val="Notedebasdepage"/>
        <w:ind w:left="142" w:hanging="142"/>
      </w:pPr>
      <w:r w:rsidRPr="00954DAA">
        <w:rPr>
          <w:rStyle w:val="Appelnotedebasdep"/>
          <w:color w:val="000000"/>
        </w:rPr>
        <w:footnoteRef/>
      </w:r>
      <w:r w:rsidRPr="00954DAA">
        <w:rPr>
          <w:color w:val="000000"/>
        </w:rPr>
        <w:t xml:space="preserve">  Ben Clet, « Climat d’affaires » in journal le potentiel, n° 4289 du 7 avril 2008, p35.</w:t>
      </w:r>
    </w:p>
  </w:footnote>
  <w:footnote w:id="275">
    <w:p w:rsidR="00242DD2" w:rsidRPr="00954DAA" w:rsidRDefault="00242DD2" w:rsidP="00ED0829">
      <w:pPr>
        <w:pStyle w:val="Notedebasdepage"/>
        <w:ind w:left="142" w:hanging="142"/>
      </w:pPr>
      <w:r w:rsidRPr="00954DAA">
        <w:rPr>
          <w:rStyle w:val="Appelnotedebasdep"/>
          <w:color w:val="000000"/>
        </w:rPr>
        <w:footnoteRef/>
      </w:r>
      <w:r w:rsidRPr="00954DAA">
        <w:rPr>
          <w:color w:val="000000"/>
        </w:rPr>
        <w:t xml:space="preserve"> Ben Clet, « Climat d’affaires »idem.</w:t>
      </w:r>
    </w:p>
  </w:footnote>
  <w:footnote w:id="276">
    <w:p w:rsidR="00242DD2" w:rsidRPr="00954DAA" w:rsidRDefault="00242DD2" w:rsidP="00ED0829">
      <w:pPr>
        <w:pStyle w:val="Notedebasdepage"/>
        <w:ind w:left="142" w:hanging="142"/>
      </w:pPr>
      <w:r w:rsidRPr="00954DAA">
        <w:rPr>
          <w:rStyle w:val="Appelnotedebasdep"/>
          <w:color w:val="000000"/>
        </w:rPr>
        <w:footnoteRef/>
      </w:r>
      <w:r w:rsidRPr="00954DAA">
        <w:rPr>
          <w:color w:val="000000"/>
        </w:rPr>
        <w:t xml:space="preserve"> MABI MULUMBA, </w:t>
      </w:r>
      <w:r w:rsidRPr="00954DAA">
        <w:rPr>
          <w:i/>
          <w:color w:val="000000"/>
        </w:rPr>
        <w:t>Les dérivés d’une gestion prédatrice, le cas du Zaïre devenu République Démocratique du Congo</w:t>
      </w:r>
      <w:r w:rsidRPr="00954DAA">
        <w:rPr>
          <w:color w:val="000000"/>
        </w:rPr>
        <w:t>, CRP, Kinshasa, 1998, p93.</w:t>
      </w:r>
    </w:p>
  </w:footnote>
  <w:footnote w:id="277">
    <w:p w:rsidR="00242DD2" w:rsidRPr="00954DAA" w:rsidRDefault="00242DD2" w:rsidP="00ED0829">
      <w:pPr>
        <w:pStyle w:val="Notedebasdepage"/>
        <w:ind w:left="142" w:hanging="142"/>
      </w:pPr>
      <w:r w:rsidRPr="00954DAA">
        <w:rPr>
          <w:rStyle w:val="Appelnotedebasdep"/>
          <w:color w:val="000000"/>
        </w:rPr>
        <w:footnoteRef/>
      </w:r>
      <w:r w:rsidRPr="00954DAA">
        <w:rPr>
          <w:color w:val="000000"/>
        </w:rPr>
        <w:t xml:space="preserve"> Rapport de l’expert indépendant chargé de l’étude des Nations Unies sur la violence à l’encontre des enfants, A/6199, 26 Août 2006.</w:t>
      </w:r>
    </w:p>
  </w:footnote>
  <w:footnote w:id="278">
    <w:p w:rsidR="00242DD2" w:rsidRPr="00954DAA" w:rsidRDefault="00242DD2" w:rsidP="00ED0829">
      <w:pPr>
        <w:pStyle w:val="Notedebasdepage"/>
        <w:ind w:left="142" w:hanging="142"/>
      </w:pPr>
      <w:r w:rsidRPr="00954DAA">
        <w:rPr>
          <w:rStyle w:val="Appelnotedebasdep"/>
          <w:color w:val="000000"/>
        </w:rPr>
        <w:footnoteRef/>
      </w:r>
      <w:r w:rsidRPr="00954DAA">
        <w:rPr>
          <w:color w:val="000000"/>
        </w:rPr>
        <w:t xml:space="preserve"> ARZOUMANIA (N.), PIZZUTELLI (F.), « Victimes et bourreaux : questions de responsabilité liées à la problématique des enfants soldats en Afrique »,in </w:t>
      </w:r>
      <w:r w:rsidRPr="00954DAA">
        <w:rPr>
          <w:color w:val="000000"/>
          <w:u w:val="single"/>
        </w:rPr>
        <w:t>RICR</w:t>
      </w:r>
      <w:r w:rsidRPr="00954DAA">
        <w:rPr>
          <w:color w:val="000000"/>
        </w:rPr>
        <w:t>, n°852, décembre 2003, pp. 834-825.</w:t>
      </w:r>
    </w:p>
  </w:footnote>
  <w:footnote w:id="279">
    <w:p w:rsidR="00242DD2" w:rsidRPr="00954DAA" w:rsidRDefault="00242DD2" w:rsidP="002C6811">
      <w:pPr>
        <w:pStyle w:val="Notedebasdepage"/>
        <w:ind w:left="142" w:hanging="142"/>
      </w:pPr>
      <w:r w:rsidRPr="00954DAA">
        <w:rPr>
          <w:rStyle w:val="Appelnotedebasdep"/>
          <w:color w:val="000000"/>
        </w:rPr>
        <w:footnoteRef/>
      </w:r>
      <w:r w:rsidRPr="00954DAA">
        <w:rPr>
          <w:color w:val="000000"/>
        </w:rPr>
        <w:t xml:space="preserve"> 2</w:t>
      </w:r>
      <w:r w:rsidRPr="00954DAA">
        <w:rPr>
          <w:color w:val="000000"/>
          <w:vertAlign w:val="superscript"/>
        </w:rPr>
        <w:t>ème</w:t>
      </w:r>
      <w:r w:rsidRPr="00954DAA">
        <w:rPr>
          <w:color w:val="000000"/>
        </w:rPr>
        <w:t xml:space="preserve"> rapport périodique cumulant les 3</w:t>
      </w:r>
      <w:r w:rsidRPr="00954DAA">
        <w:rPr>
          <w:color w:val="000000"/>
          <w:vertAlign w:val="superscript"/>
        </w:rPr>
        <w:t>èmes</w:t>
      </w:r>
      <w:r w:rsidRPr="00954DAA">
        <w:rPr>
          <w:color w:val="000000"/>
        </w:rPr>
        <w:t xml:space="preserve"> et 4ème rapports sur la mise en œuvre de la convention relative aux droits de l’enfant, juillet 2010, p. 54.</w:t>
      </w:r>
    </w:p>
  </w:footnote>
  <w:footnote w:id="280">
    <w:p w:rsidR="00242DD2" w:rsidRPr="00954DAA" w:rsidRDefault="00242DD2" w:rsidP="00A563CB">
      <w:pPr>
        <w:pStyle w:val="Notedebasdepage"/>
        <w:ind w:left="142" w:hanging="142"/>
      </w:pPr>
      <w:r w:rsidRPr="00954DAA">
        <w:rPr>
          <w:rStyle w:val="Appelnotedebasdep"/>
          <w:color w:val="000000"/>
        </w:rPr>
        <w:footnoteRef/>
      </w:r>
      <w:r w:rsidRPr="00954DAA">
        <w:rPr>
          <w:color w:val="000000"/>
        </w:rPr>
        <w:t xml:space="preserve"> UNICEF, la situation des enfants dans le monde 2005. L’enfant en péril, « enfant pris dans les conflits », chapitre 3, p. 40.</w:t>
      </w:r>
    </w:p>
  </w:footnote>
  <w:footnote w:id="281">
    <w:p w:rsidR="00242DD2" w:rsidRPr="00954DAA" w:rsidRDefault="00242DD2" w:rsidP="00A563CB">
      <w:pPr>
        <w:pStyle w:val="Notedebasdepage"/>
        <w:ind w:left="142" w:hanging="142"/>
      </w:pPr>
      <w:r w:rsidRPr="00954DAA">
        <w:rPr>
          <w:rStyle w:val="Appelnotedebasdep"/>
          <w:color w:val="000000"/>
        </w:rPr>
        <w:footnoteRef/>
      </w:r>
      <w:r w:rsidRPr="00954DAA">
        <w:rPr>
          <w:color w:val="000000"/>
        </w:rPr>
        <w:t xml:space="preserve"> DEKENWER, François, Les droits de l’enfant », collection « que sais-je » ?, PUF, 1</w:t>
      </w:r>
      <w:r w:rsidRPr="00954DAA">
        <w:rPr>
          <w:color w:val="000000"/>
          <w:vertAlign w:val="superscript"/>
        </w:rPr>
        <w:t>ère</w:t>
      </w:r>
      <w:r w:rsidRPr="00954DAA">
        <w:rPr>
          <w:color w:val="000000"/>
        </w:rPr>
        <w:t xml:space="preserve"> Edition, Paris, Décembre 1991, p. 9.</w:t>
      </w:r>
    </w:p>
  </w:footnote>
  <w:footnote w:id="282">
    <w:p w:rsidR="00242DD2" w:rsidRPr="00954DAA" w:rsidRDefault="00242DD2" w:rsidP="00A563CB">
      <w:pPr>
        <w:pStyle w:val="Notedebasdepage"/>
        <w:ind w:left="142" w:hanging="142"/>
      </w:pPr>
      <w:r w:rsidRPr="00954DAA">
        <w:rPr>
          <w:rStyle w:val="Appelnotedebasdep"/>
          <w:color w:val="000000"/>
        </w:rPr>
        <w:footnoteRef/>
      </w:r>
      <w:r w:rsidRPr="00954DAA">
        <w:rPr>
          <w:color w:val="000000"/>
        </w:rPr>
        <w:t xml:space="preserve">  Réseau des associations pour la protection et la promotion de l’enfance en RD Congo, </w:t>
      </w:r>
      <w:r w:rsidRPr="00954DAA">
        <w:rPr>
          <w:color w:val="000000"/>
          <w:u w:val="single"/>
        </w:rPr>
        <w:t>op. cit</w:t>
      </w:r>
      <w:r w:rsidRPr="00954DAA">
        <w:rPr>
          <w:color w:val="000000"/>
        </w:rPr>
        <w:t>, p. 10.</w:t>
      </w:r>
    </w:p>
  </w:footnote>
  <w:footnote w:id="283">
    <w:p w:rsidR="00242DD2" w:rsidRPr="00954DAA" w:rsidRDefault="00242DD2" w:rsidP="00A563CB">
      <w:pPr>
        <w:pStyle w:val="Notedebasdepage"/>
        <w:ind w:left="142" w:hanging="142"/>
      </w:pPr>
      <w:r w:rsidRPr="00954DAA">
        <w:rPr>
          <w:rStyle w:val="Appelnotedebasdep"/>
        </w:rPr>
        <w:footnoteRef/>
      </w:r>
      <w:r w:rsidRPr="00954DAA">
        <w:t xml:space="preserve"> UNICEF, </w:t>
      </w:r>
      <w:r w:rsidRPr="00954DAA">
        <w:rPr>
          <w:color w:val="000000"/>
        </w:rPr>
        <w:t>Module sur les critères de soins relatifs à la détention, la réhabilitation et la réinsertion sociale des enfants délinquants, Dakar, 2005, p. 21, Manuel de formation sur la justice pour mineurs à l’intention du personnel de l’UNICEF.</w:t>
      </w:r>
    </w:p>
  </w:footnote>
  <w:footnote w:id="284">
    <w:p w:rsidR="00242DD2" w:rsidRPr="00954DAA" w:rsidRDefault="00242DD2" w:rsidP="00A563CB">
      <w:pPr>
        <w:pStyle w:val="Notedebasdepage"/>
        <w:ind w:left="142" w:hanging="142"/>
      </w:pPr>
      <w:r w:rsidRPr="00954DAA">
        <w:rPr>
          <w:rStyle w:val="Appelnotedebasdep"/>
          <w:color w:val="000000"/>
        </w:rPr>
        <w:footnoteRef/>
      </w:r>
      <w:r w:rsidRPr="00954DAA">
        <w:rPr>
          <w:color w:val="000000"/>
        </w:rPr>
        <w:t xml:space="preserve"> Rapport général des travaux de l’atelier technique de production du rapport complémentaire sur la mise en œuvre des instruments internationaux relatifs aux droits de l’enfant congolais, 2005, p. 88.</w:t>
      </w:r>
    </w:p>
  </w:footnote>
  <w:footnote w:id="285">
    <w:p w:rsidR="00242DD2" w:rsidRPr="00954DAA" w:rsidRDefault="00242DD2" w:rsidP="00725DEA">
      <w:pPr>
        <w:pStyle w:val="Notedebasdepage"/>
        <w:ind w:left="142" w:hanging="142"/>
      </w:pPr>
      <w:r w:rsidRPr="00954DAA">
        <w:rPr>
          <w:rStyle w:val="Appelnotedebasdep"/>
          <w:color w:val="000000"/>
        </w:rPr>
        <w:footnoteRef/>
      </w:r>
      <w:r w:rsidRPr="00954DAA">
        <w:rPr>
          <w:color w:val="000000"/>
        </w:rPr>
        <w:t xml:space="preserve"> RDC, Rapport national sur les objectifs du millénaire pour le développement, Kinshasa, 2009, p. 37.</w:t>
      </w:r>
    </w:p>
  </w:footnote>
  <w:footnote w:id="286">
    <w:p w:rsidR="00242DD2" w:rsidRPr="00954DAA" w:rsidRDefault="00242DD2" w:rsidP="00725DEA">
      <w:pPr>
        <w:pStyle w:val="Notedebasdepage"/>
        <w:ind w:left="142" w:hanging="142"/>
      </w:pPr>
      <w:r w:rsidRPr="00954DAA">
        <w:rPr>
          <w:rStyle w:val="Appelnotedebasdep"/>
          <w:color w:val="000000"/>
        </w:rPr>
        <w:footnoteRef/>
      </w:r>
      <w:r w:rsidRPr="00954DAA">
        <w:rPr>
          <w:color w:val="000000"/>
        </w:rPr>
        <w:t xml:space="preserve"> BALAKIBALI J.C, </w:t>
      </w:r>
      <w:r w:rsidRPr="00954DAA">
        <w:rPr>
          <w:i/>
          <w:color w:val="000000"/>
        </w:rPr>
        <w:t>Problématique de la protection des enfants en RD Congo</w:t>
      </w:r>
      <w:r w:rsidRPr="00954DAA">
        <w:rPr>
          <w:color w:val="000000"/>
        </w:rPr>
        <w:t>, SAFARI, Kinshasa, 2009, p. 89.</w:t>
      </w:r>
    </w:p>
  </w:footnote>
  <w:footnote w:id="287">
    <w:p w:rsidR="00242DD2" w:rsidRPr="00954DAA" w:rsidRDefault="00242DD2" w:rsidP="00725DEA">
      <w:pPr>
        <w:pStyle w:val="Notedebasdepage"/>
        <w:ind w:left="142" w:hanging="142"/>
      </w:pPr>
      <w:r w:rsidRPr="00954DAA">
        <w:rPr>
          <w:rStyle w:val="Appelnotedebasdep"/>
          <w:color w:val="000000"/>
        </w:rPr>
        <w:footnoteRef/>
      </w:r>
      <w:r w:rsidRPr="00954DAA">
        <w:rPr>
          <w:color w:val="000000"/>
        </w:rPr>
        <w:t xml:space="preserve"> Rapport final du séminaire international sur les droits de l’enfant, Kinshasa, 2009, p. 8.</w:t>
      </w:r>
    </w:p>
  </w:footnote>
  <w:footnote w:id="288">
    <w:p w:rsidR="00242DD2" w:rsidRPr="00954DAA" w:rsidRDefault="00242DD2" w:rsidP="00E911FE">
      <w:pPr>
        <w:pStyle w:val="Notedebasdepage"/>
        <w:ind w:left="142" w:hanging="142"/>
      </w:pPr>
      <w:r w:rsidRPr="00954DAA">
        <w:rPr>
          <w:rStyle w:val="Appelnotedebasdep"/>
          <w:color w:val="000000"/>
        </w:rPr>
        <w:footnoteRef/>
      </w:r>
      <w:r w:rsidRPr="00954DAA">
        <w:rPr>
          <w:color w:val="000000"/>
        </w:rPr>
        <w:t xml:space="preserve"> Les droits de l’enfant toujours mis à rude épreuve en RD Congo, rapport alternatif présenté au comité des droits de l’enfant des Nations Unies, septembre 2008, p. 18.</w:t>
      </w:r>
    </w:p>
  </w:footnote>
  <w:footnote w:id="289">
    <w:p w:rsidR="00242DD2" w:rsidRPr="00954DAA" w:rsidRDefault="00242DD2" w:rsidP="00E911FE">
      <w:pPr>
        <w:pStyle w:val="Notedebasdepage"/>
        <w:ind w:left="142" w:hanging="142"/>
      </w:pPr>
      <w:r w:rsidRPr="00954DAA">
        <w:rPr>
          <w:rStyle w:val="Appelnotedebasdep"/>
          <w:color w:val="000000"/>
        </w:rPr>
        <w:footnoteRef/>
      </w:r>
      <w:r w:rsidRPr="00954DAA">
        <w:rPr>
          <w:color w:val="000000"/>
        </w:rPr>
        <w:t xml:space="preserve"> Rapport du réseau des associations pour la protection et la promotion de l’enfance en RD Congo.</w:t>
      </w:r>
    </w:p>
  </w:footnote>
  <w:footnote w:id="290">
    <w:p w:rsidR="00242DD2" w:rsidRPr="00954DAA" w:rsidRDefault="00242DD2" w:rsidP="00E911FE">
      <w:pPr>
        <w:tabs>
          <w:tab w:val="left" w:pos="851"/>
        </w:tabs>
        <w:ind w:left="142" w:hanging="142"/>
        <w:rPr>
          <w:sz w:val="20"/>
          <w:szCs w:val="20"/>
        </w:rPr>
      </w:pPr>
      <w:r w:rsidRPr="00954DAA">
        <w:rPr>
          <w:rStyle w:val="Appelnotedebasdep"/>
          <w:color w:val="000000"/>
          <w:sz w:val="20"/>
          <w:szCs w:val="20"/>
        </w:rPr>
        <w:footnoteRef/>
      </w:r>
      <w:r w:rsidRPr="00954DAA">
        <w:rPr>
          <w:color w:val="000000"/>
          <w:sz w:val="20"/>
          <w:szCs w:val="20"/>
        </w:rPr>
        <w:t xml:space="preserve"> http://Conflits.revues.org/articles.php3? Id article=273:Duclos (L-J),“les enfants et la violence politique”.</w:t>
      </w:r>
    </w:p>
  </w:footnote>
  <w:footnote w:id="291">
    <w:p w:rsidR="00242DD2" w:rsidRPr="00954DAA" w:rsidRDefault="00242DD2" w:rsidP="00577C2E">
      <w:pPr>
        <w:tabs>
          <w:tab w:val="left" w:pos="851"/>
        </w:tabs>
        <w:ind w:left="142" w:hanging="142"/>
        <w:rPr>
          <w:sz w:val="20"/>
          <w:szCs w:val="20"/>
        </w:rPr>
      </w:pPr>
      <w:r w:rsidRPr="00954DAA">
        <w:rPr>
          <w:rStyle w:val="Appelnotedebasdep"/>
          <w:color w:val="000000"/>
          <w:sz w:val="20"/>
          <w:szCs w:val="20"/>
        </w:rPr>
        <w:footnoteRef/>
      </w:r>
      <w:r w:rsidRPr="00954DAA">
        <w:rPr>
          <w:color w:val="000000"/>
          <w:sz w:val="20"/>
          <w:szCs w:val="20"/>
        </w:rPr>
        <w:t>http://www.icrc.org/web/fre/sitefre0.nsf/htmlall/786E7D1F25A781C125A781C750043831B/$File/FRA 03 juridique “la protection juridique des enfants dans les conflits armés”, p. 3.</w:t>
      </w:r>
    </w:p>
  </w:footnote>
  <w:footnote w:id="292">
    <w:p w:rsidR="00242DD2" w:rsidRPr="00954DAA" w:rsidRDefault="00242DD2" w:rsidP="00577C2E">
      <w:pPr>
        <w:tabs>
          <w:tab w:val="left" w:pos="851"/>
        </w:tabs>
        <w:ind w:left="142" w:hanging="142"/>
        <w:rPr>
          <w:sz w:val="20"/>
          <w:szCs w:val="20"/>
        </w:rPr>
      </w:pPr>
      <w:r w:rsidRPr="00954DAA">
        <w:rPr>
          <w:rStyle w:val="Appelnotedebasdep"/>
          <w:color w:val="000000"/>
          <w:sz w:val="20"/>
          <w:szCs w:val="20"/>
        </w:rPr>
        <w:footnoteRef/>
      </w:r>
      <w:r w:rsidRPr="00954DAA">
        <w:rPr>
          <w:color w:val="000000"/>
          <w:sz w:val="20"/>
          <w:szCs w:val="20"/>
        </w:rPr>
        <w:t xml:space="preserve"> www.irenees.net! Le Marchand (joseph), « le rôle des ONG dans la construction de la paix », 2007.</w:t>
      </w:r>
    </w:p>
  </w:footnote>
  <w:footnote w:id="293">
    <w:p w:rsidR="00242DD2" w:rsidRPr="00954DAA" w:rsidRDefault="00242DD2" w:rsidP="00577C2E">
      <w:pPr>
        <w:tabs>
          <w:tab w:val="left" w:pos="851"/>
        </w:tabs>
        <w:ind w:left="142" w:hanging="142"/>
        <w:rPr>
          <w:color w:val="000000"/>
          <w:sz w:val="20"/>
          <w:szCs w:val="20"/>
        </w:rPr>
      </w:pPr>
      <w:r w:rsidRPr="00954DAA">
        <w:rPr>
          <w:rStyle w:val="Appelnotedebasdep"/>
          <w:color w:val="000000"/>
          <w:sz w:val="20"/>
          <w:szCs w:val="20"/>
        </w:rPr>
        <w:footnoteRef/>
      </w:r>
      <w:r w:rsidRPr="00954DAA">
        <w:rPr>
          <w:color w:val="000000"/>
          <w:sz w:val="20"/>
          <w:szCs w:val="20"/>
        </w:rPr>
        <w:t xml:space="preserve"> http://www.unicef.org.htm. Interdiction de l’enrôlement avant 18 ans, l’UNICEF salue l’accord sur l’interdiction de l’enrôlement avant dix-huit ans.</w:t>
      </w:r>
    </w:p>
    <w:p w:rsidR="00242DD2" w:rsidRPr="00954DAA" w:rsidRDefault="00242DD2" w:rsidP="00577C2E">
      <w:pPr>
        <w:tabs>
          <w:tab w:val="left" w:pos="851"/>
        </w:tabs>
        <w:ind w:left="142" w:hanging="142"/>
        <w:rPr>
          <w:sz w:val="20"/>
          <w:szCs w:val="20"/>
        </w:rPr>
      </w:pPr>
    </w:p>
  </w:footnote>
  <w:footnote w:id="294">
    <w:p w:rsidR="00242DD2" w:rsidRPr="00954DAA" w:rsidRDefault="00242DD2" w:rsidP="006C7514">
      <w:pPr>
        <w:ind w:left="142" w:hanging="142"/>
        <w:rPr>
          <w:sz w:val="20"/>
          <w:szCs w:val="20"/>
        </w:rPr>
      </w:pPr>
      <w:r w:rsidRPr="00954DAA">
        <w:rPr>
          <w:rStyle w:val="Appelnotedebasdep"/>
          <w:color w:val="000000"/>
          <w:sz w:val="20"/>
          <w:szCs w:val="20"/>
        </w:rPr>
        <w:footnoteRef/>
      </w:r>
      <w:r w:rsidRPr="00954DAA">
        <w:rPr>
          <w:color w:val="000000"/>
          <w:sz w:val="20"/>
          <w:szCs w:val="20"/>
        </w:rPr>
        <w:t xml:space="preserve"> RYFMAN, Pierre. </w:t>
      </w:r>
      <w:r w:rsidRPr="00954DAA">
        <w:rPr>
          <w:i/>
          <w:color w:val="000000"/>
          <w:sz w:val="20"/>
          <w:szCs w:val="20"/>
        </w:rPr>
        <w:t>La question des enfants en Afrique centrale : histoire, problématiques, acteurs et enjeux de l'aide</w:t>
      </w:r>
      <w:r w:rsidRPr="00954DAA">
        <w:rPr>
          <w:color w:val="000000"/>
          <w:sz w:val="20"/>
          <w:szCs w:val="20"/>
        </w:rPr>
        <w:t>, Ellipses, France, 2005.p69</w:t>
      </w:r>
    </w:p>
  </w:footnote>
  <w:footnote w:id="295">
    <w:p w:rsidR="00242DD2" w:rsidRPr="00954DAA" w:rsidRDefault="00242DD2" w:rsidP="006C7514">
      <w:pPr>
        <w:ind w:left="142" w:hanging="142"/>
        <w:rPr>
          <w:sz w:val="20"/>
          <w:szCs w:val="20"/>
        </w:rPr>
      </w:pPr>
      <w:r w:rsidRPr="00954DAA">
        <w:rPr>
          <w:rStyle w:val="Appelnotedebasdep"/>
          <w:color w:val="000000"/>
          <w:sz w:val="20"/>
          <w:szCs w:val="20"/>
        </w:rPr>
        <w:footnoteRef/>
      </w:r>
      <w:r w:rsidRPr="00954DAA">
        <w:rPr>
          <w:color w:val="000000"/>
          <w:sz w:val="20"/>
          <w:szCs w:val="20"/>
        </w:rPr>
        <w:t xml:space="preserve"> PNUD, « Position des organisations internationales l'« intervention humanitaire pour les enfants en RD Congo », PNUD n°842, juin 2001, p.521 à 526.</w:t>
      </w:r>
    </w:p>
  </w:footnote>
  <w:footnote w:id="296">
    <w:p w:rsidR="00242DD2" w:rsidRPr="00954DAA" w:rsidRDefault="00242DD2" w:rsidP="006C7514">
      <w:pPr>
        <w:pStyle w:val="Notedebasdepage"/>
        <w:ind w:left="142" w:hanging="142"/>
      </w:pPr>
      <w:r w:rsidRPr="00954DAA">
        <w:rPr>
          <w:rStyle w:val="Appelnotedebasdep"/>
          <w:color w:val="000000"/>
        </w:rPr>
        <w:footnoteRef/>
      </w:r>
      <w:hyperlink r:id="rId10" w:tooltip="http://www.cicr.org/web/fre/sitefre0.nsf/htmlall/5fzfff?opendocument" w:history="1">
        <w:r w:rsidRPr="00954DAA">
          <w:rPr>
            <w:color w:val="000000"/>
          </w:rPr>
          <w:t>DOSWALD-BECK Louise, « Le nouveau Protocole sur les armes à laser aveuglantes</w:t>
        </w:r>
      </w:hyperlink>
      <w:r w:rsidRPr="00954DAA">
        <w:rPr>
          <w:color w:val="000000"/>
        </w:rPr>
        <w:t> », in Revue internationale de la Croix-Rouge,  no 819, juin 1996, pp.289-319.</w:t>
      </w:r>
    </w:p>
  </w:footnote>
  <w:footnote w:id="297">
    <w:p w:rsidR="00242DD2" w:rsidRPr="00954DAA" w:rsidRDefault="00242DD2" w:rsidP="00C9007B">
      <w:pPr>
        <w:pStyle w:val="Notedebasdepage"/>
        <w:ind w:left="142" w:hanging="142"/>
      </w:pPr>
      <w:r w:rsidRPr="00954DAA">
        <w:rPr>
          <w:rStyle w:val="Appelnotedebasdep"/>
          <w:color w:val="000000"/>
        </w:rPr>
        <w:footnoteRef/>
      </w:r>
      <w:r w:rsidRPr="00954DAA">
        <w:rPr>
          <w:color w:val="000000"/>
        </w:rPr>
        <w:t xml:space="preserve"> Conseil de sécurité des Nations Unies, Rapport du Secrétaire Général sur les enfants et les conflits armés, 13 avril 2010 (A/64/742-S/2010/181), pp. 48 -51.</w:t>
      </w:r>
    </w:p>
  </w:footnote>
  <w:footnote w:id="298">
    <w:p w:rsidR="00242DD2" w:rsidRPr="00954DAA" w:rsidRDefault="00242DD2" w:rsidP="00F16CD4">
      <w:pPr>
        <w:pStyle w:val="Notedebasdepage"/>
        <w:ind w:left="142" w:hanging="142"/>
        <w:rPr>
          <w:color w:val="000000"/>
        </w:rPr>
      </w:pPr>
      <w:r w:rsidRPr="00954DAA">
        <w:rPr>
          <w:rStyle w:val="Appelnotedebasdep"/>
          <w:color w:val="000000"/>
        </w:rPr>
        <w:footnoteRef/>
      </w:r>
      <w:r w:rsidRPr="00954DAA">
        <w:rPr>
          <w:color w:val="000000"/>
        </w:rPr>
        <w:t xml:space="preserve"> Le nombre d'enfants soldats dans les rangs des Forces nouvelles est estimé à 700 ; source : Jeune Afrique</w:t>
      </w:r>
      <w:r w:rsidRPr="00954DAA">
        <w:rPr>
          <w:rStyle w:val="lev"/>
          <w:rFonts w:eastAsia="Times New Roman"/>
          <w:color w:val="000000"/>
          <w:u w:val="single"/>
        </w:rPr>
        <w:t xml:space="preserve"> </w:t>
      </w:r>
      <w:r w:rsidRPr="00954DAA">
        <w:rPr>
          <w:color w:val="000000"/>
        </w:rPr>
        <w:t>L'intelligent, n°2286 du 31 au 6 novembre 2004.</w:t>
      </w:r>
    </w:p>
    <w:p w:rsidR="00242DD2" w:rsidRPr="00954DAA" w:rsidRDefault="00242DD2" w:rsidP="00F16CD4">
      <w:pPr>
        <w:pStyle w:val="Notedebasdepage"/>
        <w:ind w:left="142" w:hanging="142"/>
      </w:pPr>
    </w:p>
  </w:footnote>
  <w:footnote w:id="299">
    <w:p w:rsidR="00242DD2" w:rsidRPr="00954DAA" w:rsidRDefault="00242DD2" w:rsidP="00942D42">
      <w:pPr>
        <w:pStyle w:val="Notedebasdepage"/>
        <w:ind w:left="142" w:hanging="142"/>
      </w:pPr>
      <w:r w:rsidRPr="00954DAA">
        <w:rPr>
          <w:rStyle w:val="Appelnotedebasdep"/>
          <w:color w:val="000000"/>
        </w:rPr>
        <w:footnoteRef/>
      </w:r>
      <w:r w:rsidRPr="00954DAA">
        <w:rPr>
          <w:color w:val="000000"/>
        </w:rPr>
        <w:t xml:space="preserve"> SULTAN H, « </w:t>
      </w:r>
      <w:r w:rsidRPr="00954DAA">
        <w:rPr>
          <w:i/>
          <w:color w:val="000000"/>
        </w:rPr>
        <w:t>La protection des enfants pendant les conflits armés en RD Congo</w:t>
      </w:r>
      <w:r w:rsidRPr="00954DAA">
        <w:rPr>
          <w:color w:val="000000"/>
        </w:rPr>
        <w:t xml:space="preserve"> », in </w:t>
      </w:r>
      <w:r w:rsidRPr="00954DAA">
        <w:rPr>
          <w:i/>
          <w:color w:val="000000"/>
        </w:rPr>
        <w:t>Revue africaine de droit international</w:t>
      </w:r>
      <w:r w:rsidRPr="00954DAA">
        <w:rPr>
          <w:color w:val="000000"/>
        </w:rPr>
        <w:t>, SOCAZ, Libreville,1978, pp. 1-7</w:t>
      </w:r>
    </w:p>
  </w:footnote>
  <w:footnote w:id="300">
    <w:p w:rsidR="00242DD2" w:rsidRPr="00954DAA" w:rsidRDefault="00242DD2" w:rsidP="00942D42">
      <w:pPr>
        <w:pStyle w:val="Notedebasdepage"/>
        <w:ind w:left="142" w:hanging="142"/>
      </w:pPr>
      <w:r w:rsidRPr="00954DAA">
        <w:rPr>
          <w:rStyle w:val="Appelnotedebasdep"/>
          <w:color w:val="000000"/>
        </w:rPr>
        <w:footnoteRef/>
      </w:r>
      <w:hyperlink r:id="rId11" w:history="1">
        <w:r w:rsidRPr="00954DAA">
          <w:rPr>
            <w:rStyle w:val="Lienhypertexte"/>
            <w:rFonts w:eastAsia="Times New Roman"/>
            <w:color w:val="000000"/>
          </w:rPr>
          <w:t>http://www.explored.com.ec/noticias-ecuador/menores-de-edad-reclutados-por-militares-y-guerilleros-95543-95544.html</w:t>
        </w:r>
      </w:hyperlink>
    </w:p>
  </w:footnote>
  <w:footnote w:id="301">
    <w:p w:rsidR="00242DD2" w:rsidRPr="00954DAA" w:rsidRDefault="00242DD2" w:rsidP="00657709">
      <w:pPr>
        <w:pStyle w:val="Notedebasdepage"/>
        <w:ind w:left="142" w:hanging="142"/>
      </w:pPr>
      <w:r w:rsidRPr="00954DAA">
        <w:rPr>
          <w:rStyle w:val="Appelnotedebasdep"/>
          <w:color w:val="000000"/>
        </w:rPr>
        <w:footnoteRef/>
      </w:r>
      <w:r w:rsidRPr="00954DAA">
        <w:rPr>
          <w:color w:val="000000"/>
        </w:rPr>
        <w:t xml:space="preserve"> SCHMITZ Marc, </w:t>
      </w:r>
      <w:r w:rsidRPr="00954DAA">
        <w:rPr>
          <w:iCs/>
          <w:color w:val="000000"/>
        </w:rPr>
        <w:t>La guerre, enfants admis - 300 000 enfants soldats dans le monde : comment combattre ce fléau ?</w:t>
      </w:r>
      <w:r w:rsidRPr="00954DAA">
        <w:rPr>
          <w:color w:val="000000"/>
        </w:rPr>
        <w:t xml:space="preserve">, in  </w:t>
      </w:r>
      <w:hyperlink r:id="rId12" w:tooltip="GRIP (ONG)" w:history="1">
        <w:r w:rsidRPr="00954DAA">
          <w:rPr>
            <w:rStyle w:val="Lienhypertexte"/>
            <w:rFonts w:eastAsia="Times New Roman"/>
            <w:i/>
            <w:color w:val="000000"/>
          </w:rPr>
          <w:t>GRIP</w:t>
        </w:r>
      </w:hyperlink>
      <w:r w:rsidRPr="00954DAA">
        <w:rPr>
          <w:i/>
          <w:color w:val="000000"/>
        </w:rPr>
        <w:t>-Complexe</w:t>
      </w:r>
      <w:r w:rsidRPr="00954DAA">
        <w:rPr>
          <w:color w:val="000000"/>
        </w:rPr>
        <w:t>, Bruxelles, 2001.p65.</w:t>
      </w:r>
    </w:p>
  </w:footnote>
  <w:footnote w:id="302">
    <w:p w:rsidR="00242DD2" w:rsidRPr="00954DAA" w:rsidRDefault="00242DD2" w:rsidP="00657709">
      <w:pPr>
        <w:pStyle w:val="Notedebasdepage"/>
        <w:ind w:left="142" w:hanging="142"/>
      </w:pPr>
      <w:r w:rsidRPr="00954DAA">
        <w:rPr>
          <w:rStyle w:val="Appelnotedebasdep"/>
          <w:color w:val="000000"/>
        </w:rPr>
        <w:footnoteRef/>
      </w:r>
      <w:r w:rsidRPr="00954DAA">
        <w:rPr>
          <w:color w:val="000000"/>
        </w:rPr>
        <w:t xml:space="preserve"> </w:t>
      </w:r>
      <w:hyperlink r:id="rId13" w:tooltip="Radio France internationale" w:history="1">
        <w:r w:rsidRPr="00954DAA">
          <w:rPr>
            <w:rStyle w:val="Lienhypertexte"/>
            <w:color w:val="000000"/>
          </w:rPr>
          <w:t>RFI</w:t>
        </w:r>
      </w:hyperlink>
      <w:r w:rsidRPr="00954DAA">
        <w:rPr>
          <w:rStyle w:val="CitationHTML"/>
          <w:rFonts w:eastAsia="Times New Roman"/>
          <w:color w:val="000000"/>
        </w:rPr>
        <w:t>, « </w:t>
      </w:r>
      <w:r w:rsidRPr="00954DAA">
        <w:rPr>
          <w:rStyle w:val="CitationHTML"/>
          <w:color w:val="000000"/>
        </w:rPr>
        <w:t>RD Congo: la fin  de la pauvreté des enfants</w:t>
      </w:r>
      <w:r w:rsidRPr="00954DAA">
        <w:rPr>
          <w:rStyle w:val="CitationHTML"/>
          <w:rFonts w:eastAsia="Times New Roman"/>
          <w:color w:val="000000"/>
        </w:rPr>
        <w:t>  », 4 février 2011.</w:t>
      </w:r>
    </w:p>
  </w:footnote>
  <w:footnote w:id="303">
    <w:p w:rsidR="00242DD2" w:rsidRPr="00954DAA" w:rsidRDefault="00242DD2" w:rsidP="00657709">
      <w:pPr>
        <w:pStyle w:val="Notedebasdepage"/>
        <w:ind w:left="142" w:hanging="142"/>
      </w:pPr>
      <w:r w:rsidRPr="00954DAA">
        <w:rPr>
          <w:rStyle w:val="Appelnotedebasdep"/>
          <w:color w:val="000000"/>
        </w:rPr>
        <w:footnoteRef/>
      </w:r>
      <w:r w:rsidRPr="00954DAA">
        <w:rPr>
          <w:color w:val="000000"/>
        </w:rPr>
        <w:t xml:space="preserve"> KONY, Joseph,« </w:t>
      </w:r>
      <w:r w:rsidRPr="00954DAA">
        <w:rPr>
          <w:i/>
          <w:color w:val="000000"/>
        </w:rPr>
        <w:t>L'exploitation d'enfants-soldats se poursuit dans 13 pays, selon l'ONU</w:t>
      </w:r>
      <w:r w:rsidRPr="00954DAA">
        <w:rPr>
          <w:color w:val="000000"/>
        </w:rPr>
        <w:t xml:space="preserve"> », in </w:t>
      </w:r>
      <w:r w:rsidRPr="00954DAA">
        <w:rPr>
          <w:i/>
          <w:color w:val="000000"/>
        </w:rPr>
        <w:t>Associated Press</w:t>
      </w:r>
      <w:r w:rsidRPr="00954DAA">
        <w:rPr>
          <w:color w:val="000000"/>
        </w:rPr>
        <w:t>, 13 février 2008.p59.</w:t>
      </w:r>
    </w:p>
  </w:footnote>
  <w:footnote w:id="304">
    <w:p w:rsidR="00242DD2" w:rsidRPr="00954DAA" w:rsidRDefault="00242DD2" w:rsidP="00657709">
      <w:pPr>
        <w:pStyle w:val="Notedebasdepage"/>
        <w:ind w:left="142" w:hanging="142"/>
        <w:rPr>
          <w:color w:val="000000"/>
        </w:rPr>
      </w:pPr>
      <w:r w:rsidRPr="00954DAA">
        <w:rPr>
          <w:rStyle w:val="Appelnotedebasdep"/>
          <w:color w:val="000000"/>
        </w:rPr>
        <w:footnoteRef/>
      </w:r>
      <w:r w:rsidRPr="00954DAA">
        <w:rPr>
          <w:color w:val="000000"/>
        </w:rPr>
        <w:t xml:space="preserve"> SELEMANI G.,« </w:t>
      </w:r>
      <w:hyperlink r:id="rId14" w:history="1">
        <w:r w:rsidRPr="00954DAA">
          <w:rPr>
            <w:rStyle w:val="Lienhypertexte"/>
            <w:rFonts w:eastAsia="Times New Roman"/>
            <w:iCs/>
            <w:color w:val="000000"/>
          </w:rPr>
          <w:t>République démocratique du Congo. Les enfants  laissés et abandon</w:t>
        </w:r>
      </w:hyperlink>
      <w:r w:rsidRPr="00954DAA">
        <w:rPr>
          <w:color w:val="000000"/>
        </w:rPr>
        <w:t xml:space="preserve">nés », in </w:t>
      </w:r>
      <w:r w:rsidRPr="00954DAA">
        <w:rPr>
          <w:i/>
          <w:color w:val="000000"/>
        </w:rPr>
        <w:t>Communiqué de presse d'</w:t>
      </w:r>
      <w:hyperlink r:id="rId15" w:tooltip="Amnesty international" w:history="1">
        <w:r w:rsidRPr="00954DAA">
          <w:rPr>
            <w:rStyle w:val="Lienhypertexte"/>
            <w:rFonts w:eastAsia="Times New Roman"/>
            <w:i/>
            <w:color w:val="000000"/>
          </w:rPr>
          <w:t>Amnesty international</w:t>
        </w:r>
      </w:hyperlink>
      <w:r w:rsidRPr="00954DAA">
        <w:rPr>
          <w:color w:val="000000"/>
        </w:rPr>
        <w:t xml:space="preserve">, </w:t>
      </w:r>
      <w:hyperlink r:id="rId16" w:tooltip="11 octobre" w:history="1">
        <w:r w:rsidRPr="00954DAA">
          <w:rPr>
            <w:rStyle w:val="Lienhypertexte"/>
            <w:rFonts w:eastAsia="Times New Roman"/>
            <w:color w:val="000000"/>
          </w:rPr>
          <w:t>11</w:t>
        </w:r>
      </w:hyperlink>
      <w:r w:rsidRPr="00954DAA">
        <w:rPr>
          <w:color w:val="000000"/>
        </w:rPr>
        <w:t> </w:t>
      </w:r>
      <w:hyperlink r:id="rId17" w:tooltip="Octobre 2006" w:history="1">
        <w:r w:rsidRPr="00954DAA">
          <w:rPr>
            <w:rStyle w:val="Lienhypertexte"/>
            <w:rFonts w:eastAsia="Times New Roman"/>
            <w:color w:val="000000"/>
          </w:rPr>
          <w:t>octobre</w:t>
        </w:r>
      </w:hyperlink>
      <w:r w:rsidRPr="00954DAA">
        <w:rPr>
          <w:color w:val="000000"/>
        </w:rPr>
        <w:t> </w:t>
      </w:r>
      <w:hyperlink r:id="rId18" w:history="1">
        <w:r w:rsidRPr="00954DAA">
          <w:rPr>
            <w:rStyle w:val="Lienhypertexte"/>
            <w:rFonts w:eastAsia="Times New Roman"/>
            <w:color w:val="000000"/>
          </w:rPr>
          <w:t>2006</w:t>
        </w:r>
      </w:hyperlink>
      <w:r w:rsidRPr="00954DAA">
        <w:rPr>
          <w:color w:val="000000"/>
        </w:rPr>
        <w:t>,p 90.</w:t>
      </w:r>
    </w:p>
    <w:p w:rsidR="00242DD2" w:rsidRPr="00954DAA" w:rsidRDefault="00242DD2" w:rsidP="00657709">
      <w:pPr>
        <w:pStyle w:val="Notedebasdepage"/>
        <w:ind w:left="142" w:hanging="142"/>
      </w:pPr>
    </w:p>
  </w:footnote>
  <w:footnote w:id="305">
    <w:p w:rsidR="00242DD2" w:rsidRPr="00954DAA" w:rsidRDefault="00242DD2" w:rsidP="00370DDA">
      <w:pPr>
        <w:pStyle w:val="Notedebasdepage"/>
        <w:ind w:left="142" w:hanging="142"/>
        <w:rPr>
          <w:color w:val="000000"/>
        </w:rPr>
      </w:pPr>
      <w:r w:rsidRPr="00954DAA">
        <w:rPr>
          <w:rStyle w:val="Appelnotedebasdep"/>
          <w:color w:val="000000"/>
        </w:rPr>
        <w:footnoteRef/>
      </w:r>
      <w:r w:rsidRPr="00954DAA">
        <w:rPr>
          <w:color w:val="000000"/>
        </w:rPr>
        <w:t xml:space="preserve"> « </w:t>
      </w:r>
      <w:r w:rsidRPr="00954DAA">
        <w:rPr>
          <w:i/>
          <w:color w:val="000000"/>
        </w:rPr>
        <w:t>RDC : La situation des enfants dans le Bandundu</w:t>
      </w:r>
      <w:r w:rsidRPr="00954DAA">
        <w:rPr>
          <w:color w:val="000000"/>
        </w:rPr>
        <w:t xml:space="preserve"> », in </w:t>
      </w:r>
      <w:r w:rsidRPr="00954DAA">
        <w:rPr>
          <w:color w:val="000000"/>
          <w:u w:val="single"/>
        </w:rPr>
        <w:t>Communiqué des Nations unies</w:t>
      </w:r>
      <w:r w:rsidRPr="00954DAA">
        <w:rPr>
          <w:color w:val="000000"/>
        </w:rPr>
        <w:t>, 14 décembre 2007</w:t>
      </w:r>
    </w:p>
    <w:p w:rsidR="00242DD2" w:rsidRPr="00954DAA" w:rsidRDefault="00242DD2" w:rsidP="00370DDA">
      <w:pPr>
        <w:pStyle w:val="Notedebasdepage"/>
        <w:ind w:left="142" w:hanging="142"/>
      </w:pPr>
    </w:p>
  </w:footnote>
  <w:footnote w:id="306">
    <w:p w:rsidR="00242DD2" w:rsidRPr="00954DAA" w:rsidRDefault="00242DD2" w:rsidP="000C0E6F">
      <w:pPr>
        <w:pStyle w:val="Notedebasdepage"/>
        <w:ind w:left="142" w:hanging="142"/>
      </w:pPr>
      <w:r w:rsidRPr="00954DAA">
        <w:rPr>
          <w:rStyle w:val="Appelnotedebasdep"/>
          <w:color w:val="000000"/>
        </w:rPr>
        <w:footnoteRef/>
      </w:r>
      <w:r w:rsidRPr="00954DAA">
        <w:rPr>
          <w:color w:val="000000"/>
        </w:rPr>
        <w:t xml:space="preserve"> « </w:t>
      </w:r>
      <w:hyperlink r:id="rId19" w:history="1">
        <w:r w:rsidRPr="00954DAA">
          <w:rPr>
            <w:rStyle w:val="Lienhypertexte"/>
            <w:rFonts w:eastAsia="Times New Roman"/>
            <w:iCs/>
            <w:color w:val="000000"/>
          </w:rPr>
          <w:t>Le RD Congo reconnaît l’amélioration de vie des enfants sur le plan économique</w:t>
        </w:r>
      </w:hyperlink>
      <w:r w:rsidRPr="00954DAA">
        <w:rPr>
          <w:color w:val="000000"/>
        </w:rPr>
        <w:t> », in Dépêche de l'</w:t>
      </w:r>
      <w:hyperlink r:id="rId20" w:tooltip="Agence France-Presse" w:history="1">
        <w:r w:rsidRPr="00954DAA">
          <w:rPr>
            <w:rStyle w:val="Lienhypertexte"/>
            <w:rFonts w:eastAsia="Times New Roman"/>
            <w:color w:val="000000"/>
          </w:rPr>
          <w:t>AFP</w:t>
        </w:r>
      </w:hyperlink>
      <w:r w:rsidRPr="00954DAA">
        <w:rPr>
          <w:color w:val="000000"/>
        </w:rPr>
        <w:t xml:space="preserve">, </w:t>
      </w:r>
      <w:hyperlink r:id="rId21" w:history="1">
        <w:r w:rsidRPr="00954DAA">
          <w:rPr>
            <w:rStyle w:val="Lienhypertexte"/>
            <w:rFonts w:eastAsia="Times New Roman"/>
            <w:color w:val="000000"/>
          </w:rPr>
          <w:t>10 mai</w:t>
        </w:r>
      </w:hyperlink>
      <w:r w:rsidRPr="00954DAA">
        <w:rPr>
          <w:color w:val="000000"/>
        </w:rPr>
        <w:t xml:space="preserve"> </w:t>
      </w:r>
      <w:r w:rsidRPr="00954DAA">
        <w:rPr>
          <w:rFonts w:eastAsia="Times New Roman"/>
          <w:color w:val="000000"/>
        </w:rPr>
        <w:t>2010,p43.</w:t>
      </w:r>
    </w:p>
  </w:footnote>
  <w:footnote w:id="307">
    <w:p w:rsidR="00242DD2" w:rsidRPr="00954DAA" w:rsidRDefault="00242DD2" w:rsidP="00C207A7">
      <w:pPr>
        <w:autoSpaceDE w:val="0"/>
        <w:autoSpaceDN w:val="0"/>
        <w:adjustRightInd w:val="0"/>
        <w:ind w:left="142" w:hanging="142"/>
        <w:rPr>
          <w:sz w:val="20"/>
          <w:szCs w:val="20"/>
          <w:lang w:val="en-US"/>
        </w:rPr>
      </w:pPr>
      <w:r w:rsidRPr="00954DAA">
        <w:rPr>
          <w:rStyle w:val="Appelnotedebasdep"/>
          <w:color w:val="000000"/>
          <w:sz w:val="20"/>
          <w:szCs w:val="20"/>
        </w:rPr>
        <w:footnoteRef/>
      </w:r>
      <w:r w:rsidRPr="00954DAA">
        <w:rPr>
          <w:color w:val="000000"/>
          <w:sz w:val="20"/>
          <w:szCs w:val="20"/>
          <w:lang w:val="en-US"/>
        </w:rPr>
        <w:t xml:space="preserve"> MACHEL Graça, The Impact of War on Children, A Review of progress since the 1996 . United Nations Report on the Impact of Armed Conflict on Children, Hurst &amp; Company, London, 2001,p90.</w:t>
      </w:r>
    </w:p>
  </w:footnote>
  <w:footnote w:id="308">
    <w:p w:rsidR="00242DD2" w:rsidRPr="00954DAA" w:rsidRDefault="00242DD2" w:rsidP="00C207A7">
      <w:pPr>
        <w:autoSpaceDE w:val="0"/>
        <w:autoSpaceDN w:val="0"/>
        <w:adjustRightInd w:val="0"/>
        <w:ind w:left="142" w:hanging="142"/>
        <w:rPr>
          <w:sz w:val="20"/>
          <w:szCs w:val="20"/>
        </w:rPr>
      </w:pPr>
      <w:r w:rsidRPr="00954DAA">
        <w:rPr>
          <w:rStyle w:val="Appelnotedebasdep"/>
          <w:color w:val="000000"/>
          <w:sz w:val="20"/>
          <w:szCs w:val="20"/>
        </w:rPr>
        <w:footnoteRef/>
      </w:r>
      <w:r w:rsidRPr="00954DAA">
        <w:rPr>
          <w:color w:val="000000"/>
          <w:sz w:val="20"/>
          <w:szCs w:val="20"/>
        </w:rPr>
        <w:t xml:space="preserve"> La résolution 1261 (1999), S/RES/1261, 25 août 1999; la résolution 1314 (2000), S/RES/1314, 11 août 2000; et la résolution 1379 (2001), S/RES/1379, 20 novembre 2001 (http://www.un.org/french/documents/scres.htm).</w:t>
      </w:r>
    </w:p>
  </w:footnote>
  <w:footnote w:id="309">
    <w:p w:rsidR="00242DD2" w:rsidRPr="00954DAA" w:rsidRDefault="00242DD2" w:rsidP="00C207A7">
      <w:pPr>
        <w:autoSpaceDE w:val="0"/>
        <w:autoSpaceDN w:val="0"/>
        <w:adjustRightInd w:val="0"/>
        <w:ind w:left="142" w:hanging="142"/>
        <w:rPr>
          <w:sz w:val="20"/>
          <w:szCs w:val="20"/>
        </w:rPr>
      </w:pPr>
      <w:r w:rsidRPr="00954DAA">
        <w:rPr>
          <w:rStyle w:val="Appelnotedebasdep"/>
          <w:color w:val="000000"/>
          <w:sz w:val="20"/>
          <w:szCs w:val="20"/>
        </w:rPr>
        <w:footnoteRef/>
      </w:r>
      <w:r w:rsidRPr="00954DAA">
        <w:rPr>
          <w:color w:val="000000"/>
          <w:sz w:val="20"/>
          <w:szCs w:val="20"/>
        </w:rPr>
        <w:t xml:space="preserve"> Rapport du Secrétaire général sur les enfants et les conflits armés, Document Nations Unies, S/2003/1053, du 10 novembre 2003, § 24 (http://www.un.org/french/docs/sc/reports/2003/sgrap03.htm).</w:t>
      </w:r>
    </w:p>
  </w:footnote>
  <w:footnote w:id="310">
    <w:p w:rsidR="00242DD2" w:rsidRPr="00954DAA" w:rsidRDefault="00242DD2" w:rsidP="00C207A7">
      <w:pPr>
        <w:pStyle w:val="Notedebasdepage"/>
        <w:ind w:left="142" w:hanging="142"/>
      </w:pPr>
      <w:r w:rsidRPr="00954DAA">
        <w:rPr>
          <w:rStyle w:val="Appelnotedebasdep"/>
          <w:color w:val="000000"/>
        </w:rPr>
        <w:footnoteRef/>
      </w:r>
      <w:r w:rsidRPr="00954DAA">
        <w:rPr>
          <w:color w:val="000000"/>
        </w:rPr>
        <w:t xml:space="preserve"> Marie France,« </w:t>
      </w:r>
      <w:r w:rsidRPr="00954DAA">
        <w:rPr>
          <w:i/>
          <w:color w:val="000000"/>
        </w:rPr>
        <w:t>L’abus sexuel d’enfants dans des camps de réfugiés d’Afrique</w:t>
      </w:r>
      <w:r w:rsidRPr="00954DAA">
        <w:rPr>
          <w:color w:val="000000"/>
        </w:rPr>
        <w:t xml:space="preserve"> », in </w:t>
      </w:r>
      <w:r w:rsidRPr="00954DAA">
        <w:rPr>
          <w:color w:val="000000"/>
          <w:u w:val="single"/>
        </w:rPr>
        <w:t>Le Monde</w:t>
      </w:r>
      <w:r w:rsidRPr="00954DAA">
        <w:rPr>
          <w:color w:val="000000"/>
        </w:rPr>
        <w:t>, n° 89 , le 27 février 2002.p63.</w:t>
      </w:r>
    </w:p>
  </w:footnote>
  <w:footnote w:id="311">
    <w:p w:rsidR="00242DD2" w:rsidRPr="00954DAA" w:rsidRDefault="00242DD2" w:rsidP="00ED6B92">
      <w:pPr>
        <w:autoSpaceDE w:val="0"/>
        <w:autoSpaceDN w:val="0"/>
        <w:adjustRightInd w:val="0"/>
        <w:ind w:left="142" w:hanging="142"/>
        <w:rPr>
          <w:sz w:val="20"/>
          <w:szCs w:val="20"/>
        </w:rPr>
      </w:pPr>
      <w:r w:rsidRPr="00954DAA">
        <w:rPr>
          <w:rStyle w:val="Appelnotedebasdep"/>
          <w:color w:val="000000"/>
          <w:sz w:val="20"/>
          <w:szCs w:val="20"/>
        </w:rPr>
        <w:footnoteRef/>
      </w:r>
      <w:r w:rsidRPr="00954DAA">
        <w:rPr>
          <w:color w:val="000000"/>
          <w:sz w:val="20"/>
          <w:szCs w:val="20"/>
        </w:rPr>
        <w:t xml:space="preserve"> La résolution 1261 (1999), S/RES/1261, 25 août 1999; la résolution 1314 (2000), S/RES/1314, 11 août 2000; et la résolution 1379 (2001), S/RES/1379, 20 novembre 2001 (http://www.un.org/french/documents/scres.htm).</w:t>
      </w:r>
    </w:p>
  </w:footnote>
  <w:footnote w:id="312">
    <w:p w:rsidR="00242DD2" w:rsidRPr="00954DAA" w:rsidRDefault="00242DD2" w:rsidP="00ED6B92">
      <w:pPr>
        <w:autoSpaceDE w:val="0"/>
        <w:autoSpaceDN w:val="0"/>
        <w:adjustRightInd w:val="0"/>
        <w:ind w:left="142" w:hanging="142"/>
        <w:rPr>
          <w:sz w:val="20"/>
          <w:szCs w:val="20"/>
        </w:rPr>
      </w:pPr>
      <w:r w:rsidRPr="00954DAA">
        <w:rPr>
          <w:rStyle w:val="Appelnotedebasdep"/>
          <w:color w:val="000000"/>
          <w:sz w:val="20"/>
          <w:szCs w:val="20"/>
        </w:rPr>
        <w:footnoteRef/>
      </w:r>
      <w:r w:rsidRPr="00954DAA">
        <w:rPr>
          <w:color w:val="000000"/>
          <w:sz w:val="20"/>
          <w:szCs w:val="20"/>
        </w:rPr>
        <w:t xml:space="preserve"> Rapport du Secrétaire général sur les enfants et les conflits armés, Document Nations Unies, S/2003/1053, du 10 novembre 2003, § 24 (http://www.un.org/french/docs/sc/reports/2003/sgrap03.htm).</w:t>
      </w:r>
    </w:p>
  </w:footnote>
  <w:footnote w:id="313">
    <w:p w:rsidR="00242DD2" w:rsidRPr="00954DAA" w:rsidRDefault="00242DD2" w:rsidP="00ED6B92">
      <w:pPr>
        <w:pStyle w:val="Notedebasdepage"/>
        <w:ind w:left="142" w:hanging="142"/>
      </w:pPr>
      <w:r w:rsidRPr="00954DAA">
        <w:rPr>
          <w:rStyle w:val="Appelnotedebasdep"/>
          <w:color w:val="000000"/>
        </w:rPr>
        <w:footnoteRef/>
      </w:r>
      <w:r w:rsidRPr="00954DAA">
        <w:rPr>
          <w:color w:val="000000"/>
        </w:rPr>
        <w:t xml:space="preserve"> Marie France,« </w:t>
      </w:r>
      <w:r w:rsidRPr="00954DAA">
        <w:rPr>
          <w:i/>
          <w:color w:val="000000"/>
        </w:rPr>
        <w:t>L’abus sexuel d’enfants dans des camps de réfugiés d’Afrique</w:t>
      </w:r>
      <w:r w:rsidRPr="00954DAA">
        <w:rPr>
          <w:color w:val="000000"/>
        </w:rPr>
        <w:t xml:space="preserve"> », in </w:t>
      </w:r>
      <w:r w:rsidRPr="00954DAA">
        <w:rPr>
          <w:color w:val="000000"/>
          <w:u w:val="single"/>
        </w:rPr>
        <w:t>Le Monde</w:t>
      </w:r>
      <w:r w:rsidRPr="00954DAA">
        <w:rPr>
          <w:color w:val="000000"/>
        </w:rPr>
        <w:t>, n° 89 , le 27 février 2002.p63.</w:t>
      </w:r>
    </w:p>
  </w:footnote>
  <w:footnote w:id="314">
    <w:p w:rsidR="00242DD2" w:rsidRPr="00954DAA" w:rsidRDefault="00242DD2" w:rsidP="003623CC">
      <w:pPr>
        <w:autoSpaceDE w:val="0"/>
        <w:autoSpaceDN w:val="0"/>
        <w:adjustRightInd w:val="0"/>
        <w:ind w:left="142" w:hanging="142"/>
        <w:rPr>
          <w:sz w:val="20"/>
          <w:szCs w:val="20"/>
          <w:lang w:val="en-US"/>
        </w:rPr>
      </w:pPr>
      <w:r w:rsidRPr="00954DAA">
        <w:rPr>
          <w:rStyle w:val="Appelnotedebasdep"/>
          <w:color w:val="000000"/>
          <w:sz w:val="20"/>
          <w:szCs w:val="20"/>
        </w:rPr>
        <w:footnoteRef/>
      </w:r>
      <w:r w:rsidRPr="00954DAA">
        <w:rPr>
          <w:color w:val="000000"/>
          <w:sz w:val="20"/>
          <w:szCs w:val="20"/>
          <w:lang w:val="en-US"/>
        </w:rPr>
        <w:t xml:space="preserve"> SUSAN et RAYMOND Alan, </w:t>
      </w:r>
      <w:r w:rsidRPr="00954DAA">
        <w:rPr>
          <w:color w:val="000000"/>
          <w:sz w:val="20"/>
          <w:szCs w:val="20"/>
          <w:u w:val="single"/>
          <w:lang w:val="en-US"/>
        </w:rPr>
        <w:t>Children in War</w:t>
      </w:r>
      <w:r w:rsidRPr="00954DAA">
        <w:rPr>
          <w:color w:val="000000"/>
          <w:sz w:val="20"/>
          <w:szCs w:val="20"/>
          <w:lang w:val="en-US"/>
        </w:rPr>
        <w:t>, TV Books, New York, 2010.p90.</w:t>
      </w:r>
    </w:p>
  </w:footnote>
  <w:footnote w:id="315">
    <w:p w:rsidR="00242DD2" w:rsidRPr="00954DAA" w:rsidRDefault="00242DD2" w:rsidP="003623CC">
      <w:pPr>
        <w:autoSpaceDE w:val="0"/>
        <w:autoSpaceDN w:val="0"/>
        <w:adjustRightInd w:val="0"/>
        <w:ind w:left="142" w:hanging="142"/>
        <w:rPr>
          <w:sz w:val="20"/>
          <w:szCs w:val="20"/>
        </w:rPr>
      </w:pPr>
      <w:r w:rsidRPr="00954DAA">
        <w:rPr>
          <w:rStyle w:val="Appelnotedebasdep"/>
          <w:color w:val="000000"/>
          <w:sz w:val="20"/>
          <w:szCs w:val="20"/>
        </w:rPr>
        <w:footnoteRef/>
      </w:r>
      <w:r w:rsidRPr="00954DAA">
        <w:rPr>
          <w:color w:val="000000"/>
          <w:sz w:val="20"/>
          <w:szCs w:val="20"/>
        </w:rPr>
        <w:t xml:space="preserve"> C’est ainsi que les enfants utilisés par les chefs de guerre lors de la guerre de la RD Congo (1998-2011) ont combattu plus tard, une fois adultes, en Sierra Leone. Actuellement, ce sont les survivants à ces atrocités qui sont en train de semer mort et désolation à l’ouest de la Côte d’Ivoire. Demain, ils franchiront peut-être la Guinée ou un autre pays de la région. Le même phénomène est à, l’heure actuelle, de plus en plus visible dans la sous-région d’Afrique centrale et des Grands Lacs.</w:t>
      </w:r>
    </w:p>
  </w:footnote>
  <w:footnote w:id="316">
    <w:p w:rsidR="00242DD2" w:rsidRPr="00954DAA" w:rsidRDefault="00242DD2" w:rsidP="003623CC">
      <w:pPr>
        <w:pStyle w:val="Notedebasdepage"/>
        <w:ind w:left="142" w:hanging="142"/>
      </w:pPr>
      <w:r w:rsidRPr="00954DAA">
        <w:rPr>
          <w:rStyle w:val="Appelnotedebasdep"/>
          <w:color w:val="000000"/>
        </w:rPr>
        <w:footnoteRef/>
      </w:r>
      <w:r w:rsidRPr="00954DAA">
        <w:rPr>
          <w:color w:val="000000"/>
        </w:rPr>
        <w:t xml:space="preserve"> La situation des enfants dans le monde, UNICEF, New York, 2003, pp. 71-75.</w:t>
      </w:r>
    </w:p>
  </w:footnote>
  <w:footnote w:id="317">
    <w:p w:rsidR="00242DD2" w:rsidRPr="00954DAA" w:rsidRDefault="00242DD2" w:rsidP="003623CC">
      <w:pPr>
        <w:autoSpaceDE w:val="0"/>
        <w:autoSpaceDN w:val="0"/>
        <w:adjustRightInd w:val="0"/>
        <w:ind w:left="142" w:hanging="142"/>
        <w:rPr>
          <w:sz w:val="20"/>
          <w:szCs w:val="20"/>
          <w:lang w:val="en-US"/>
        </w:rPr>
      </w:pPr>
      <w:r w:rsidRPr="00954DAA">
        <w:rPr>
          <w:rStyle w:val="Appelnotedebasdep"/>
          <w:color w:val="000000"/>
          <w:sz w:val="20"/>
          <w:szCs w:val="20"/>
        </w:rPr>
        <w:footnoteRef/>
      </w:r>
      <w:r w:rsidRPr="00954DAA">
        <w:rPr>
          <w:color w:val="000000"/>
          <w:sz w:val="20"/>
          <w:szCs w:val="20"/>
          <w:lang w:val="en-US"/>
        </w:rPr>
        <w:t xml:space="preserve"> « Use of Child Combatants Will Carry Consequences. Secretary-General Tells Event on Child Soldiers », in Document Nations Unies, SG/SM/8226, du 8 mai 2002. p. 58.</w:t>
      </w:r>
    </w:p>
  </w:footnote>
  <w:footnote w:id="318">
    <w:p w:rsidR="00242DD2" w:rsidRPr="00954DAA" w:rsidRDefault="00242DD2" w:rsidP="008F200F">
      <w:pPr>
        <w:pStyle w:val="Notedebasdepage"/>
        <w:ind w:left="142" w:hanging="142"/>
      </w:pPr>
      <w:r w:rsidRPr="00954DAA">
        <w:rPr>
          <w:rStyle w:val="Appelnotedebasdep"/>
        </w:rPr>
        <w:footnoteRef/>
      </w:r>
      <w:r w:rsidRPr="00954DAA">
        <w:rPr>
          <w:lang w:val="en-US"/>
        </w:rPr>
        <w:t xml:space="preserve"> http//www.who.int/violence-injury-prevention/violencce/world. </w:t>
      </w:r>
      <w:r w:rsidRPr="00954DAA">
        <w:t>Consulté, le 23/09/2013.</w:t>
      </w:r>
    </w:p>
  </w:footnote>
  <w:footnote w:id="319">
    <w:p w:rsidR="00242DD2" w:rsidRPr="00954DAA" w:rsidRDefault="00242DD2" w:rsidP="008F200F">
      <w:pPr>
        <w:widowControl w:val="0"/>
        <w:autoSpaceDE w:val="0"/>
        <w:autoSpaceDN w:val="0"/>
        <w:adjustRightInd w:val="0"/>
        <w:ind w:left="142" w:hanging="142"/>
        <w:rPr>
          <w:sz w:val="20"/>
          <w:szCs w:val="20"/>
        </w:rPr>
      </w:pPr>
      <w:r w:rsidRPr="00954DAA">
        <w:rPr>
          <w:rStyle w:val="Appelnotedebasdep"/>
          <w:sz w:val="20"/>
          <w:szCs w:val="20"/>
        </w:rPr>
        <w:footnoteRef/>
      </w:r>
      <w:r w:rsidRPr="00954DAA">
        <w:rPr>
          <w:sz w:val="20"/>
          <w:szCs w:val="20"/>
        </w:rPr>
        <w:t xml:space="preserve"> DRUCKER (Gaston), </w:t>
      </w:r>
      <w:r w:rsidRPr="00954DAA">
        <w:rPr>
          <w:i/>
          <w:sz w:val="20"/>
          <w:szCs w:val="20"/>
        </w:rPr>
        <w:t>De la protection de l’enfant contre l’abus de la puissance paternelle</w:t>
      </w:r>
      <w:r w:rsidRPr="00954DAA">
        <w:rPr>
          <w:sz w:val="20"/>
          <w:szCs w:val="20"/>
        </w:rPr>
        <w:t>, PUF, Paris, 2002, p. 105.</w:t>
      </w:r>
    </w:p>
    <w:p w:rsidR="00242DD2" w:rsidRPr="00954DAA" w:rsidRDefault="00242DD2" w:rsidP="008F200F">
      <w:pPr>
        <w:widowControl w:val="0"/>
        <w:autoSpaceDE w:val="0"/>
        <w:autoSpaceDN w:val="0"/>
        <w:adjustRightInd w:val="0"/>
        <w:ind w:left="142" w:hanging="142"/>
        <w:rPr>
          <w:sz w:val="20"/>
          <w:szCs w:val="20"/>
        </w:rPr>
      </w:pPr>
      <w:r w:rsidRPr="00954DAA">
        <w:rPr>
          <w:sz w:val="20"/>
          <w:szCs w:val="20"/>
        </w:rPr>
        <w:t xml:space="preserve"> </w:t>
      </w:r>
    </w:p>
  </w:footnote>
  <w:footnote w:id="320">
    <w:p w:rsidR="00242DD2" w:rsidRPr="00954DAA" w:rsidRDefault="00242DD2" w:rsidP="00CB60CA">
      <w:pPr>
        <w:pStyle w:val="Notedebasdepage"/>
        <w:ind w:left="142" w:hanging="142"/>
        <w:rPr>
          <w:lang w:val="en-US"/>
        </w:rPr>
      </w:pPr>
      <w:r w:rsidRPr="00954DAA">
        <w:rPr>
          <w:rStyle w:val="Appelnotedebasdep"/>
          <w:color w:val="000000"/>
        </w:rPr>
        <w:footnoteRef/>
      </w:r>
      <w:r w:rsidRPr="00954DAA">
        <w:rPr>
          <w:color w:val="000000"/>
          <w:lang w:val="en-US"/>
        </w:rPr>
        <w:t xml:space="preserve"> </w:t>
      </w:r>
      <w:r w:rsidRPr="00954DAA">
        <w:rPr>
          <w:i/>
          <w:iCs/>
          <w:color w:val="000000"/>
          <w:lang w:val="en-US"/>
        </w:rPr>
        <w:t>Democratic Republic of Congo: Children at war</w:t>
      </w:r>
      <w:r w:rsidRPr="00954DAA">
        <w:rPr>
          <w:color w:val="000000"/>
          <w:lang w:val="en-US"/>
        </w:rPr>
        <w:t>, Amnesty International, 2003.</w:t>
      </w:r>
    </w:p>
  </w:footnote>
  <w:footnote w:id="321">
    <w:p w:rsidR="00242DD2" w:rsidRPr="00954DAA" w:rsidRDefault="00242DD2" w:rsidP="00641139">
      <w:pPr>
        <w:pStyle w:val="Notedebasdepage"/>
        <w:ind w:left="142" w:hanging="142"/>
      </w:pPr>
      <w:r w:rsidRPr="00954DAA">
        <w:rPr>
          <w:rStyle w:val="Appelnotedebasdep"/>
          <w:color w:val="000000"/>
        </w:rPr>
        <w:footnoteRef/>
      </w:r>
      <w:r w:rsidRPr="00954DAA">
        <w:rPr>
          <w:color w:val="000000"/>
        </w:rPr>
        <w:t xml:space="preserve"> Article 3 de la CDE.</w:t>
      </w:r>
    </w:p>
  </w:footnote>
  <w:footnote w:id="322">
    <w:p w:rsidR="00242DD2" w:rsidRPr="00954DAA" w:rsidRDefault="00242DD2" w:rsidP="002F3FDB">
      <w:pPr>
        <w:pStyle w:val="Notedebasdepage"/>
        <w:ind w:left="142" w:hanging="142"/>
      </w:pPr>
      <w:r w:rsidRPr="00954DAA">
        <w:rPr>
          <w:rStyle w:val="Appelnotedebasdep"/>
          <w:color w:val="000000"/>
        </w:rPr>
        <w:footnoteRef/>
      </w:r>
      <w:r w:rsidRPr="00954DAA">
        <w:rPr>
          <w:color w:val="000000"/>
        </w:rPr>
        <w:t xml:space="preserve"> Article 2 de la CDE.</w:t>
      </w:r>
    </w:p>
  </w:footnote>
  <w:footnote w:id="323">
    <w:p w:rsidR="00242DD2" w:rsidRPr="00954DAA" w:rsidRDefault="00242DD2" w:rsidP="002F3FDB">
      <w:pPr>
        <w:pStyle w:val="Notedebasdepage"/>
        <w:ind w:left="142" w:hanging="142"/>
      </w:pPr>
      <w:r w:rsidRPr="00954DAA">
        <w:rPr>
          <w:rStyle w:val="Appelnotedebasdep"/>
          <w:color w:val="000000"/>
        </w:rPr>
        <w:footnoteRef/>
      </w:r>
      <w:r w:rsidRPr="00954DAA">
        <w:rPr>
          <w:color w:val="000000"/>
        </w:rPr>
        <w:t xml:space="preserve"> Article 6 de la CDE.</w:t>
      </w:r>
    </w:p>
  </w:footnote>
  <w:footnote w:id="324">
    <w:p w:rsidR="00242DD2" w:rsidRPr="00954DAA" w:rsidRDefault="00242DD2" w:rsidP="002F3FDB">
      <w:pPr>
        <w:autoSpaceDE w:val="0"/>
        <w:autoSpaceDN w:val="0"/>
        <w:adjustRightInd w:val="0"/>
        <w:ind w:left="142" w:hanging="142"/>
        <w:rPr>
          <w:sz w:val="20"/>
          <w:szCs w:val="20"/>
        </w:rPr>
      </w:pPr>
      <w:r w:rsidRPr="00954DAA">
        <w:rPr>
          <w:rStyle w:val="Appelnotedebasdep"/>
          <w:color w:val="000000"/>
          <w:sz w:val="20"/>
          <w:szCs w:val="20"/>
        </w:rPr>
        <w:footnoteRef/>
      </w:r>
      <w:r w:rsidRPr="00954DAA">
        <w:rPr>
          <w:color w:val="000000"/>
          <w:sz w:val="20"/>
          <w:szCs w:val="20"/>
        </w:rPr>
        <w:t xml:space="preserve"> UNICEF, </w:t>
      </w:r>
      <w:r w:rsidRPr="00954DAA">
        <w:rPr>
          <w:i/>
          <w:color w:val="000000"/>
          <w:sz w:val="20"/>
          <w:szCs w:val="20"/>
        </w:rPr>
        <w:t>La Situation des enfants dans le monde</w:t>
      </w:r>
      <w:r w:rsidRPr="00954DAA">
        <w:rPr>
          <w:color w:val="000000"/>
          <w:sz w:val="20"/>
          <w:szCs w:val="20"/>
        </w:rPr>
        <w:t xml:space="preserve"> 2000, 2008 et 2010.</w:t>
      </w:r>
    </w:p>
  </w:footnote>
  <w:footnote w:id="325">
    <w:p w:rsidR="00242DD2" w:rsidRPr="00954DAA" w:rsidRDefault="00242DD2" w:rsidP="00FC3F52">
      <w:pPr>
        <w:pStyle w:val="Notedebasdepage"/>
        <w:ind w:left="142" w:hanging="142"/>
      </w:pPr>
      <w:r w:rsidRPr="00954DAA">
        <w:rPr>
          <w:rStyle w:val="Appelnotedebasdep"/>
          <w:color w:val="000000"/>
        </w:rPr>
        <w:footnoteRef/>
      </w:r>
      <w:r w:rsidRPr="00954DAA">
        <w:rPr>
          <w:color w:val="000000"/>
        </w:rPr>
        <w:t xml:space="preserve"> Art 12 de la CDE.</w:t>
      </w:r>
    </w:p>
  </w:footnote>
  <w:footnote w:id="326">
    <w:p w:rsidR="00242DD2" w:rsidRPr="00954DAA" w:rsidRDefault="00242DD2" w:rsidP="00FC3F52">
      <w:pPr>
        <w:pStyle w:val="Notedebasdepage"/>
        <w:ind w:left="142" w:hanging="142"/>
      </w:pPr>
      <w:r w:rsidRPr="00954DAA">
        <w:rPr>
          <w:rStyle w:val="Appelnotedebasdep"/>
          <w:color w:val="000000"/>
        </w:rPr>
        <w:footnoteRef/>
      </w:r>
      <w:r w:rsidRPr="00954DAA">
        <w:rPr>
          <w:color w:val="000000"/>
        </w:rPr>
        <w:t xml:space="preserve"> Forum pour le développement en Afrique portant sur la jeunesse et le leadership au 21 ème siècle,qui s’est tenu en 2006 à Addis Abeba.</w:t>
      </w:r>
    </w:p>
  </w:footnote>
  <w:footnote w:id="327">
    <w:p w:rsidR="00242DD2" w:rsidRPr="00954DAA" w:rsidRDefault="00242DD2" w:rsidP="00C232FA">
      <w:pPr>
        <w:autoSpaceDE w:val="0"/>
        <w:autoSpaceDN w:val="0"/>
        <w:adjustRightInd w:val="0"/>
        <w:ind w:left="142" w:hanging="142"/>
        <w:rPr>
          <w:sz w:val="20"/>
          <w:szCs w:val="20"/>
          <w:lang w:val="en-US"/>
        </w:rPr>
      </w:pPr>
      <w:r w:rsidRPr="00954DAA">
        <w:rPr>
          <w:rStyle w:val="Appelnotedebasdep"/>
          <w:color w:val="000000"/>
          <w:sz w:val="20"/>
          <w:szCs w:val="20"/>
        </w:rPr>
        <w:footnoteRef/>
      </w:r>
      <w:r w:rsidRPr="00954DAA">
        <w:rPr>
          <w:color w:val="000000"/>
          <w:sz w:val="20"/>
          <w:szCs w:val="20"/>
          <w:lang w:val="en-US"/>
        </w:rPr>
        <w:t xml:space="preserve"> UNICEF, «Implementation Handbook for the Convention on the Rights of the Child», UNICEF, 2002, p. 73</w:t>
      </w:r>
    </w:p>
  </w:footnote>
  <w:footnote w:id="328">
    <w:p w:rsidR="00242DD2" w:rsidRPr="00954DAA" w:rsidRDefault="00242DD2" w:rsidP="00C232FA">
      <w:pPr>
        <w:pStyle w:val="Notedebasdepage"/>
        <w:ind w:left="142" w:hanging="142"/>
      </w:pPr>
      <w:r w:rsidRPr="00954DAA">
        <w:rPr>
          <w:rStyle w:val="Appelnotedebasdep"/>
          <w:color w:val="000000"/>
        </w:rPr>
        <w:footnoteRef/>
      </w:r>
      <w:r w:rsidRPr="00954DAA">
        <w:rPr>
          <w:color w:val="000000"/>
        </w:rPr>
        <w:t xml:space="preserve">  Comité des droits de l’enfant, </w:t>
      </w:r>
      <w:r w:rsidRPr="00954DAA">
        <w:rPr>
          <w:i/>
          <w:iCs/>
          <w:color w:val="000000"/>
        </w:rPr>
        <w:t>Commentaire général no. 8. Le droit de l’enfant d’être protégé contre le châtiment corporel</w:t>
      </w:r>
      <w:r w:rsidRPr="00954DAA">
        <w:rPr>
          <w:color w:val="000000"/>
        </w:rPr>
        <w:t>, CRC/CGC/8</w:t>
      </w:r>
    </w:p>
  </w:footnote>
  <w:footnote w:id="329">
    <w:p w:rsidR="00242DD2" w:rsidRPr="00954DAA" w:rsidRDefault="00242DD2" w:rsidP="00C232FA">
      <w:pPr>
        <w:autoSpaceDE w:val="0"/>
        <w:autoSpaceDN w:val="0"/>
        <w:adjustRightInd w:val="0"/>
        <w:ind w:left="142" w:hanging="142"/>
        <w:rPr>
          <w:sz w:val="20"/>
          <w:szCs w:val="20"/>
        </w:rPr>
      </w:pPr>
      <w:r w:rsidRPr="00954DAA">
        <w:rPr>
          <w:rStyle w:val="Appelnotedebasdep"/>
          <w:color w:val="000000"/>
          <w:sz w:val="20"/>
          <w:szCs w:val="20"/>
        </w:rPr>
        <w:footnoteRef/>
      </w:r>
      <w:r w:rsidRPr="00954DAA">
        <w:rPr>
          <w:color w:val="000000"/>
          <w:sz w:val="20"/>
          <w:szCs w:val="20"/>
        </w:rPr>
        <w:t xml:space="preserve">  Expert indépendant pour l’étude du Secrétaire général des Nations Unies sur les violences contre les enfants, </w:t>
      </w:r>
      <w:r w:rsidRPr="00954DAA">
        <w:rPr>
          <w:i/>
          <w:iCs/>
          <w:color w:val="000000"/>
          <w:sz w:val="20"/>
          <w:szCs w:val="20"/>
        </w:rPr>
        <w:t xml:space="preserve">Rapport Mondiale sur la violence contre les enfants, </w:t>
      </w:r>
      <w:r w:rsidRPr="00954DAA">
        <w:rPr>
          <w:color w:val="000000"/>
          <w:sz w:val="20"/>
          <w:szCs w:val="20"/>
        </w:rPr>
        <w:t>publié par l’étude du Secrétaire général de l’ONU sur les violences contre les enfants, Octobre 2006, p. 50-51.</w:t>
      </w:r>
    </w:p>
  </w:footnote>
  <w:footnote w:id="330">
    <w:p w:rsidR="00242DD2" w:rsidRPr="00954DAA" w:rsidRDefault="00242DD2" w:rsidP="00C232FA">
      <w:pPr>
        <w:autoSpaceDE w:val="0"/>
        <w:autoSpaceDN w:val="0"/>
        <w:adjustRightInd w:val="0"/>
        <w:ind w:left="142" w:hanging="142"/>
        <w:rPr>
          <w:sz w:val="20"/>
          <w:szCs w:val="20"/>
        </w:rPr>
      </w:pPr>
      <w:r w:rsidRPr="00954DAA">
        <w:rPr>
          <w:rStyle w:val="Appelnotedebasdep"/>
          <w:color w:val="000000"/>
          <w:sz w:val="20"/>
          <w:szCs w:val="20"/>
        </w:rPr>
        <w:footnoteRef/>
      </w:r>
      <w:r w:rsidRPr="00954DAA">
        <w:rPr>
          <w:color w:val="000000"/>
          <w:sz w:val="20"/>
          <w:szCs w:val="20"/>
        </w:rPr>
        <w:t xml:space="preserve"> UNICEF, «As DR Congo Crisis Persists, UN Classifies Rape as Weapon of War», disponible en ligne www.unicef.org/infobycountry/drcongo_44598.html, consulté le 15 décembre 2008 et UNICEF, Situation des enfants dans le monde, « Sexual Violence as a Weapon of War », New York, Fond des Nations Unies pour l’enfance, 1996.</w:t>
      </w:r>
    </w:p>
  </w:footnote>
  <w:footnote w:id="331">
    <w:p w:rsidR="00242DD2" w:rsidRPr="00954DAA" w:rsidRDefault="00242DD2" w:rsidP="00C232FA">
      <w:pPr>
        <w:spacing w:before="77" w:line="190" w:lineRule="exact"/>
        <w:ind w:left="142" w:hanging="142"/>
        <w:rPr>
          <w:color w:val="231F20"/>
          <w:sz w:val="20"/>
          <w:szCs w:val="20"/>
        </w:rPr>
      </w:pPr>
      <w:r w:rsidRPr="00954DAA">
        <w:rPr>
          <w:rStyle w:val="Appelnotedebasdep"/>
          <w:sz w:val="20"/>
          <w:szCs w:val="20"/>
        </w:rPr>
        <w:footnoteRef/>
      </w:r>
      <w:r w:rsidRPr="00954DAA">
        <w:rPr>
          <w:sz w:val="20"/>
          <w:szCs w:val="20"/>
        </w:rPr>
        <w:t xml:space="preserve"> </w:t>
      </w:r>
      <w:r w:rsidRPr="00954DAA">
        <w:rPr>
          <w:color w:val="231F20"/>
          <w:sz w:val="20"/>
          <w:szCs w:val="20"/>
        </w:rPr>
        <w:t>Adoptée par la 26</w:t>
      </w:r>
      <w:r w:rsidRPr="00954DAA">
        <w:rPr>
          <w:color w:val="231F20"/>
          <w:position w:val="6"/>
          <w:sz w:val="20"/>
          <w:szCs w:val="20"/>
        </w:rPr>
        <w:t xml:space="preserve">e </w:t>
      </w:r>
      <w:r w:rsidRPr="00954DAA">
        <w:rPr>
          <w:color w:val="231F20"/>
          <w:sz w:val="20"/>
          <w:szCs w:val="20"/>
        </w:rPr>
        <w:t xml:space="preserve">conférence des chefs d’État et de gouvernement de l’Organisation de l’unité africaine (OUA, devenue Union africaine, UA) à Addis- Abeba (Éthiopie) le 11 juillet 1990 et entrée en vigueur le 29 novembre 1999, le texte est disponible sur le site   </w:t>
      </w:r>
      <w:hyperlink w:history="1">
        <w:r w:rsidRPr="00954DAA">
          <w:rPr>
            <w:rStyle w:val="Lienhypertexte"/>
            <w:sz w:val="20"/>
            <w:szCs w:val="20"/>
          </w:rPr>
          <w:t>http://www.africa union.org.</w:t>
        </w:r>
      </w:hyperlink>
      <w:r w:rsidRPr="00954DAA">
        <w:rPr>
          <w:sz w:val="20"/>
          <w:szCs w:val="20"/>
        </w:rPr>
        <w:t xml:space="preserve"> </w:t>
      </w:r>
      <w:r w:rsidRPr="00954DAA">
        <w:rPr>
          <w:color w:val="231F20"/>
          <w:sz w:val="20"/>
          <w:szCs w:val="20"/>
        </w:rPr>
        <w:t>CRDF, no 5, 2006, p. 97-108.</w:t>
      </w:r>
    </w:p>
  </w:footnote>
  <w:footnote w:id="332">
    <w:p w:rsidR="00242DD2" w:rsidRPr="00954DAA" w:rsidRDefault="00242DD2" w:rsidP="00C232FA">
      <w:pPr>
        <w:tabs>
          <w:tab w:val="left" w:pos="272"/>
        </w:tabs>
        <w:spacing w:line="199" w:lineRule="exact"/>
        <w:ind w:left="142" w:hanging="142"/>
        <w:rPr>
          <w:color w:val="231F20"/>
          <w:sz w:val="20"/>
          <w:szCs w:val="20"/>
        </w:rPr>
      </w:pPr>
      <w:r w:rsidRPr="00954DAA">
        <w:rPr>
          <w:rStyle w:val="Appelnotedebasdep"/>
          <w:sz w:val="20"/>
          <w:szCs w:val="20"/>
        </w:rPr>
        <w:footnoteRef/>
      </w:r>
      <w:r w:rsidRPr="00954DAA">
        <w:rPr>
          <w:sz w:val="20"/>
          <w:szCs w:val="20"/>
        </w:rPr>
        <w:t xml:space="preserve"> </w:t>
      </w:r>
      <w:r w:rsidRPr="00954DAA">
        <w:rPr>
          <w:color w:val="231F20"/>
          <w:spacing w:val="-3"/>
          <w:sz w:val="20"/>
          <w:szCs w:val="20"/>
        </w:rPr>
        <w:t>J.-D.</w:t>
      </w:r>
      <w:r w:rsidRPr="00954DAA">
        <w:rPr>
          <w:color w:val="231F20"/>
          <w:spacing w:val="-7"/>
          <w:sz w:val="20"/>
          <w:szCs w:val="20"/>
        </w:rPr>
        <w:t xml:space="preserve"> </w:t>
      </w:r>
      <w:r w:rsidRPr="00954DAA">
        <w:rPr>
          <w:color w:val="231F20"/>
          <w:sz w:val="20"/>
          <w:szCs w:val="20"/>
        </w:rPr>
        <w:t>Boukongou,</w:t>
      </w:r>
      <w:r w:rsidRPr="00954DAA">
        <w:rPr>
          <w:color w:val="231F20"/>
          <w:spacing w:val="-10"/>
          <w:sz w:val="20"/>
          <w:szCs w:val="20"/>
        </w:rPr>
        <w:t xml:space="preserve"> </w:t>
      </w:r>
      <w:r w:rsidRPr="00954DAA">
        <w:rPr>
          <w:color w:val="231F20"/>
          <w:sz w:val="20"/>
          <w:szCs w:val="20"/>
        </w:rPr>
        <w:t>«</w:t>
      </w:r>
      <w:r w:rsidRPr="00954DAA">
        <w:rPr>
          <w:color w:val="231F20"/>
          <w:spacing w:val="-14"/>
          <w:sz w:val="20"/>
          <w:szCs w:val="20"/>
        </w:rPr>
        <w:t xml:space="preserve"> </w:t>
      </w:r>
      <w:r w:rsidRPr="00954DAA">
        <w:rPr>
          <w:color w:val="231F20"/>
          <w:sz w:val="20"/>
          <w:szCs w:val="20"/>
        </w:rPr>
        <w:t>Vie</w:t>
      </w:r>
      <w:r w:rsidRPr="00954DAA">
        <w:rPr>
          <w:color w:val="231F20"/>
          <w:spacing w:val="-6"/>
          <w:sz w:val="20"/>
          <w:szCs w:val="20"/>
        </w:rPr>
        <w:t xml:space="preserve"> </w:t>
      </w:r>
      <w:r w:rsidRPr="00954DAA">
        <w:rPr>
          <w:color w:val="231F20"/>
          <w:sz w:val="20"/>
          <w:szCs w:val="20"/>
        </w:rPr>
        <w:t>familiale</w:t>
      </w:r>
      <w:r w:rsidRPr="00954DAA">
        <w:rPr>
          <w:color w:val="231F20"/>
          <w:spacing w:val="-6"/>
          <w:sz w:val="20"/>
          <w:szCs w:val="20"/>
        </w:rPr>
        <w:t xml:space="preserve"> </w:t>
      </w:r>
      <w:r w:rsidRPr="00954DAA">
        <w:rPr>
          <w:color w:val="231F20"/>
          <w:sz w:val="20"/>
          <w:szCs w:val="20"/>
        </w:rPr>
        <w:t>comme</w:t>
      </w:r>
      <w:r w:rsidRPr="00954DAA">
        <w:rPr>
          <w:color w:val="231F20"/>
          <w:spacing w:val="-6"/>
          <w:sz w:val="20"/>
          <w:szCs w:val="20"/>
        </w:rPr>
        <w:t xml:space="preserve"> </w:t>
      </w:r>
      <w:r w:rsidRPr="00954DAA">
        <w:rPr>
          <w:color w:val="231F20"/>
          <w:sz w:val="20"/>
          <w:szCs w:val="20"/>
        </w:rPr>
        <w:t>lieu</w:t>
      </w:r>
      <w:r w:rsidRPr="00954DAA">
        <w:rPr>
          <w:color w:val="231F20"/>
          <w:spacing w:val="-6"/>
          <w:sz w:val="20"/>
          <w:szCs w:val="20"/>
        </w:rPr>
        <w:t xml:space="preserve"> </w:t>
      </w:r>
      <w:r w:rsidRPr="00954DAA">
        <w:rPr>
          <w:color w:val="231F20"/>
          <w:sz w:val="20"/>
          <w:szCs w:val="20"/>
        </w:rPr>
        <w:t>d’exercice</w:t>
      </w:r>
      <w:r w:rsidRPr="00954DAA">
        <w:rPr>
          <w:color w:val="231F20"/>
          <w:spacing w:val="-6"/>
          <w:sz w:val="20"/>
          <w:szCs w:val="20"/>
        </w:rPr>
        <w:t xml:space="preserve"> </w:t>
      </w:r>
      <w:r w:rsidRPr="00954DAA">
        <w:rPr>
          <w:color w:val="231F20"/>
          <w:sz w:val="20"/>
          <w:szCs w:val="20"/>
        </w:rPr>
        <w:t>des</w:t>
      </w:r>
      <w:r w:rsidRPr="00954DAA">
        <w:rPr>
          <w:color w:val="231F20"/>
          <w:spacing w:val="-6"/>
          <w:sz w:val="20"/>
          <w:szCs w:val="20"/>
        </w:rPr>
        <w:t xml:space="preserve"> </w:t>
      </w:r>
      <w:r w:rsidRPr="00954DAA">
        <w:rPr>
          <w:color w:val="231F20"/>
          <w:sz w:val="20"/>
          <w:szCs w:val="20"/>
        </w:rPr>
        <w:t>droits</w:t>
      </w:r>
      <w:r w:rsidRPr="00954DAA">
        <w:rPr>
          <w:color w:val="231F20"/>
          <w:spacing w:val="-6"/>
          <w:sz w:val="20"/>
          <w:szCs w:val="20"/>
        </w:rPr>
        <w:t xml:space="preserve"> </w:t>
      </w:r>
      <w:r w:rsidRPr="00954DAA">
        <w:rPr>
          <w:color w:val="231F20"/>
          <w:sz w:val="20"/>
          <w:szCs w:val="20"/>
        </w:rPr>
        <w:t>fondamentaux</w:t>
      </w:r>
      <w:r w:rsidRPr="00954DAA">
        <w:rPr>
          <w:color w:val="231F20"/>
          <w:spacing w:val="-14"/>
          <w:sz w:val="20"/>
          <w:szCs w:val="20"/>
        </w:rPr>
        <w:t xml:space="preserve"> </w:t>
      </w:r>
      <w:r w:rsidRPr="00954DAA">
        <w:rPr>
          <w:color w:val="231F20"/>
          <w:sz w:val="20"/>
          <w:szCs w:val="20"/>
        </w:rPr>
        <w:t>:</w:t>
      </w:r>
      <w:r w:rsidRPr="00954DAA">
        <w:rPr>
          <w:color w:val="231F20"/>
          <w:spacing w:val="-7"/>
          <w:sz w:val="20"/>
          <w:szCs w:val="20"/>
        </w:rPr>
        <w:t xml:space="preserve"> </w:t>
      </w:r>
      <w:r w:rsidRPr="00954DAA">
        <w:rPr>
          <w:color w:val="231F20"/>
          <w:sz w:val="20"/>
          <w:szCs w:val="20"/>
        </w:rPr>
        <w:t>lecture</w:t>
      </w:r>
      <w:r w:rsidRPr="00954DAA">
        <w:rPr>
          <w:color w:val="231F20"/>
          <w:spacing w:val="-6"/>
          <w:sz w:val="20"/>
          <w:szCs w:val="20"/>
        </w:rPr>
        <w:t xml:space="preserve"> </w:t>
      </w:r>
      <w:r w:rsidRPr="00954DAA">
        <w:rPr>
          <w:color w:val="231F20"/>
          <w:sz w:val="20"/>
          <w:szCs w:val="20"/>
        </w:rPr>
        <w:t>des</w:t>
      </w:r>
      <w:r w:rsidRPr="00954DAA">
        <w:rPr>
          <w:color w:val="231F20"/>
          <w:spacing w:val="-6"/>
          <w:sz w:val="20"/>
          <w:szCs w:val="20"/>
        </w:rPr>
        <w:t xml:space="preserve"> </w:t>
      </w:r>
      <w:r w:rsidRPr="00954DAA">
        <w:rPr>
          <w:color w:val="231F20"/>
          <w:sz w:val="20"/>
          <w:szCs w:val="20"/>
        </w:rPr>
        <w:t>pratiques</w:t>
      </w:r>
      <w:r w:rsidRPr="00954DAA">
        <w:rPr>
          <w:color w:val="231F20"/>
          <w:spacing w:val="-6"/>
          <w:sz w:val="20"/>
          <w:szCs w:val="20"/>
        </w:rPr>
        <w:t xml:space="preserve"> </w:t>
      </w:r>
      <w:r w:rsidRPr="00954DAA">
        <w:rPr>
          <w:color w:val="231F20"/>
          <w:sz w:val="20"/>
          <w:szCs w:val="20"/>
        </w:rPr>
        <w:t>africaines</w:t>
      </w:r>
      <w:r w:rsidRPr="00954DAA">
        <w:rPr>
          <w:color w:val="231F20"/>
          <w:spacing w:val="-14"/>
          <w:sz w:val="20"/>
          <w:szCs w:val="20"/>
        </w:rPr>
        <w:t xml:space="preserve"> </w:t>
      </w:r>
      <w:r w:rsidRPr="00954DAA">
        <w:rPr>
          <w:color w:val="231F20"/>
          <w:sz w:val="20"/>
          <w:szCs w:val="20"/>
        </w:rPr>
        <w:t>»,</w:t>
      </w:r>
      <w:r w:rsidRPr="00954DAA">
        <w:rPr>
          <w:color w:val="231F20"/>
          <w:spacing w:val="-10"/>
          <w:sz w:val="20"/>
          <w:szCs w:val="20"/>
        </w:rPr>
        <w:t xml:space="preserve"> </w:t>
      </w:r>
      <w:r w:rsidRPr="00954DAA">
        <w:rPr>
          <w:color w:val="231F20"/>
          <w:sz w:val="20"/>
          <w:szCs w:val="20"/>
        </w:rPr>
        <w:t>in</w:t>
      </w:r>
      <w:r w:rsidRPr="00954DAA">
        <w:rPr>
          <w:color w:val="231F20"/>
          <w:spacing w:val="-6"/>
          <w:sz w:val="20"/>
          <w:szCs w:val="20"/>
        </w:rPr>
        <w:t xml:space="preserve"> </w:t>
      </w:r>
      <w:r w:rsidRPr="00954DAA">
        <w:rPr>
          <w:i/>
          <w:color w:val="231F20"/>
          <w:sz w:val="20"/>
          <w:szCs w:val="20"/>
        </w:rPr>
        <w:t>Le</w:t>
      </w:r>
      <w:r w:rsidRPr="00954DAA">
        <w:rPr>
          <w:i/>
          <w:color w:val="231F20"/>
          <w:spacing w:val="-4"/>
          <w:sz w:val="20"/>
          <w:szCs w:val="20"/>
        </w:rPr>
        <w:t xml:space="preserve"> </w:t>
      </w:r>
      <w:r w:rsidRPr="00954DAA">
        <w:rPr>
          <w:i/>
          <w:color w:val="231F20"/>
          <w:sz w:val="20"/>
          <w:szCs w:val="20"/>
        </w:rPr>
        <w:t>Défi</w:t>
      </w:r>
      <w:r w:rsidRPr="00954DAA">
        <w:rPr>
          <w:i/>
          <w:color w:val="231F20"/>
          <w:spacing w:val="-4"/>
          <w:sz w:val="20"/>
          <w:szCs w:val="20"/>
        </w:rPr>
        <w:t xml:space="preserve"> </w:t>
      </w:r>
      <w:r w:rsidRPr="00954DAA">
        <w:rPr>
          <w:i/>
          <w:color w:val="231F20"/>
          <w:sz w:val="20"/>
          <w:szCs w:val="20"/>
        </w:rPr>
        <w:t>des</w:t>
      </w:r>
      <w:r w:rsidRPr="00954DAA">
        <w:rPr>
          <w:i/>
          <w:color w:val="231F20"/>
          <w:spacing w:val="-4"/>
          <w:sz w:val="20"/>
          <w:szCs w:val="20"/>
        </w:rPr>
        <w:t xml:space="preserve"> </w:t>
      </w:r>
      <w:r w:rsidRPr="00954DAA">
        <w:rPr>
          <w:i/>
          <w:color w:val="231F20"/>
          <w:sz w:val="20"/>
          <w:szCs w:val="20"/>
        </w:rPr>
        <w:t>droits</w:t>
      </w:r>
      <w:r w:rsidRPr="00954DAA">
        <w:rPr>
          <w:i/>
          <w:color w:val="231F20"/>
          <w:spacing w:val="-4"/>
          <w:sz w:val="20"/>
          <w:szCs w:val="20"/>
        </w:rPr>
        <w:t xml:space="preserve"> </w:t>
      </w:r>
      <w:r w:rsidRPr="00954DAA">
        <w:rPr>
          <w:i/>
          <w:color w:val="231F20"/>
          <w:sz w:val="20"/>
          <w:szCs w:val="20"/>
        </w:rPr>
        <w:t>fondamentaux</w:t>
      </w:r>
      <w:r w:rsidRPr="00954DAA">
        <w:rPr>
          <w:color w:val="231F20"/>
          <w:sz w:val="20"/>
          <w:szCs w:val="20"/>
        </w:rPr>
        <w:t>, G.</w:t>
      </w:r>
      <w:r w:rsidRPr="00954DAA">
        <w:rPr>
          <w:color w:val="231F20"/>
          <w:spacing w:val="-13"/>
          <w:sz w:val="20"/>
          <w:szCs w:val="20"/>
        </w:rPr>
        <w:t xml:space="preserve"> </w:t>
      </w:r>
      <w:r w:rsidRPr="00954DAA">
        <w:rPr>
          <w:color w:val="231F20"/>
          <w:sz w:val="20"/>
          <w:szCs w:val="20"/>
        </w:rPr>
        <w:t>Otis</w:t>
      </w:r>
      <w:r w:rsidRPr="00954DAA">
        <w:rPr>
          <w:color w:val="231F20"/>
          <w:spacing w:val="-10"/>
          <w:sz w:val="20"/>
          <w:szCs w:val="20"/>
        </w:rPr>
        <w:t xml:space="preserve"> </w:t>
      </w:r>
      <w:r w:rsidRPr="00954DAA">
        <w:rPr>
          <w:color w:val="231F20"/>
          <w:sz w:val="20"/>
          <w:szCs w:val="20"/>
        </w:rPr>
        <w:t>et</w:t>
      </w:r>
      <w:r w:rsidRPr="00954DAA">
        <w:rPr>
          <w:color w:val="231F20"/>
          <w:spacing w:val="-10"/>
          <w:sz w:val="20"/>
          <w:szCs w:val="20"/>
        </w:rPr>
        <w:t xml:space="preserve"> </w:t>
      </w:r>
      <w:r w:rsidRPr="00954DAA">
        <w:rPr>
          <w:color w:val="231F20"/>
          <w:spacing w:val="-6"/>
          <w:sz w:val="20"/>
          <w:szCs w:val="20"/>
        </w:rPr>
        <w:t>J.-Y.</w:t>
      </w:r>
      <w:r w:rsidRPr="00954DAA">
        <w:rPr>
          <w:color w:val="231F20"/>
          <w:spacing w:val="-13"/>
          <w:sz w:val="20"/>
          <w:szCs w:val="20"/>
        </w:rPr>
        <w:t xml:space="preserve"> </w:t>
      </w:r>
      <w:r w:rsidRPr="00954DAA">
        <w:rPr>
          <w:color w:val="231F20"/>
          <w:sz w:val="20"/>
          <w:szCs w:val="20"/>
        </w:rPr>
        <w:t>Morin</w:t>
      </w:r>
      <w:r w:rsidRPr="00954DAA">
        <w:rPr>
          <w:color w:val="231F20"/>
          <w:spacing w:val="-10"/>
          <w:sz w:val="20"/>
          <w:szCs w:val="20"/>
        </w:rPr>
        <w:t xml:space="preserve"> </w:t>
      </w:r>
      <w:r w:rsidRPr="00954DAA">
        <w:rPr>
          <w:color w:val="231F20"/>
          <w:spacing w:val="-3"/>
          <w:sz w:val="20"/>
          <w:szCs w:val="20"/>
        </w:rPr>
        <w:t>(dir.),</w:t>
      </w:r>
      <w:r w:rsidRPr="00954DAA">
        <w:rPr>
          <w:color w:val="231F20"/>
          <w:spacing w:val="-15"/>
          <w:sz w:val="20"/>
          <w:szCs w:val="20"/>
        </w:rPr>
        <w:t xml:space="preserve"> </w:t>
      </w:r>
      <w:r w:rsidRPr="00954DAA">
        <w:rPr>
          <w:color w:val="231F20"/>
          <w:spacing w:val="-3"/>
          <w:sz w:val="20"/>
          <w:szCs w:val="20"/>
        </w:rPr>
        <w:t>Bruxelles,</w:t>
      </w:r>
      <w:r w:rsidRPr="00954DAA">
        <w:rPr>
          <w:color w:val="231F20"/>
          <w:spacing w:val="-15"/>
          <w:sz w:val="20"/>
          <w:szCs w:val="20"/>
        </w:rPr>
        <w:t xml:space="preserve"> </w:t>
      </w:r>
      <w:r w:rsidRPr="00954DAA">
        <w:rPr>
          <w:color w:val="231F20"/>
          <w:sz w:val="20"/>
          <w:szCs w:val="20"/>
        </w:rPr>
        <w:t>Bruylant,</w:t>
      </w:r>
      <w:r w:rsidRPr="00954DAA">
        <w:rPr>
          <w:color w:val="231F20"/>
          <w:spacing w:val="-15"/>
          <w:sz w:val="20"/>
          <w:szCs w:val="20"/>
        </w:rPr>
        <w:t xml:space="preserve"> </w:t>
      </w:r>
      <w:r w:rsidRPr="00954DAA">
        <w:rPr>
          <w:color w:val="231F20"/>
          <w:sz w:val="20"/>
          <w:szCs w:val="20"/>
        </w:rPr>
        <w:t>2000</w:t>
      </w:r>
      <w:r w:rsidRPr="00954DAA">
        <w:rPr>
          <w:color w:val="231F20"/>
          <w:spacing w:val="-19"/>
          <w:sz w:val="20"/>
          <w:szCs w:val="20"/>
        </w:rPr>
        <w:t xml:space="preserve"> </w:t>
      </w:r>
      <w:r w:rsidRPr="00954DAA">
        <w:rPr>
          <w:color w:val="231F20"/>
          <w:sz w:val="20"/>
          <w:szCs w:val="20"/>
        </w:rPr>
        <w:t>;</w:t>
      </w:r>
      <w:r w:rsidRPr="00954DAA">
        <w:rPr>
          <w:color w:val="231F20"/>
          <w:spacing w:val="-15"/>
          <w:sz w:val="20"/>
          <w:szCs w:val="20"/>
        </w:rPr>
        <w:t xml:space="preserve"> </w:t>
      </w:r>
      <w:r w:rsidRPr="00954DAA">
        <w:rPr>
          <w:color w:val="231F20"/>
          <w:sz w:val="20"/>
          <w:szCs w:val="20"/>
        </w:rPr>
        <w:t>A.</w:t>
      </w:r>
      <w:r w:rsidRPr="00954DAA">
        <w:rPr>
          <w:color w:val="231F20"/>
          <w:spacing w:val="-13"/>
          <w:sz w:val="20"/>
          <w:szCs w:val="20"/>
        </w:rPr>
        <w:t xml:space="preserve"> </w:t>
      </w:r>
      <w:r w:rsidRPr="00954DAA">
        <w:rPr>
          <w:color w:val="231F20"/>
          <w:spacing w:val="-3"/>
          <w:sz w:val="20"/>
          <w:szCs w:val="20"/>
        </w:rPr>
        <w:t>Lamboley,</w:t>
      </w:r>
      <w:r w:rsidRPr="00954DAA">
        <w:rPr>
          <w:color w:val="231F20"/>
          <w:spacing w:val="-15"/>
          <w:sz w:val="20"/>
          <w:szCs w:val="20"/>
        </w:rPr>
        <w:t xml:space="preserve"> </w:t>
      </w:r>
      <w:r w:rsidRPr="00954DAA">
        <w:rPr>
          <w:color w:val="231F20"/>
          <w:sz w:val="20"/>
          <w:szCs w:val="20"/>
        </w:rPr>
        <w:t>«</w:t>
      </w:r>
      <w:r w:rsidRPr="00954DAA">
        <w:rPr>
          <w:color w:val="231F20"/>
          <w:spacing w:val="-19"/>
          <w:sz w:val="20"/>
          <w:szCs w:val="20"/>
        </w:rPr>
        <w:t xml:space="preserve"> </w:t>
      </w:r>
      <w:r w:rsidRPr="00954DAA">
        <w:rPr>
          <w:color w:val="231F20"/>
          <w:sz w:val="20"/>
          <w:szCs w:val="20"/>
        </w:rPr>
        <w:t>Les</w:t>
      </w:r>
      <w:r w:rsidRPr="00954DAA">
        <w:rPr>
          <w:color w:val="231F20"/>
          <w:spacing w:val="-10"/>
          <w:sz w:val="20"/>
          <w:szCs w:val="20"/>
        </w:rPr>
        <w:t xml:space="preserve"> </w:t>
      </w:r>
      <w:r w:rsidRPr="00954DAA">
        <w:rPr>
          <w:color w:val="231F20"/>
          <w:spacing w:val="-2"/>
          <w:sz w:val="20"/>
          <w:szCs w:val="20"/>
        </w:rPr>
        <w:t>droits</w:t>
      </w:r>
      <w:r w:rsidRPr="00954DAA">
        <w:rPr>
          <w:color w:val="231F20"/>
          <w:spacing w:val="-10"/>
          <w:sz w:val="20"/>
          <w:szCs w:val="20"/>
        </w:rPr>
        <w:t xml:space="preserve"> </w:t>
      </w:r>
      <w:r w:rsidRPr="00954DAA">
        <w:rPr>
          <w:color w:val="231F20"/>
          <w:sz w:val="20"/>
          <w:szCs w:val="20"/>
        </w:rPr>
        <w:t>fondamentaux</w:t>
      </w:r>
      <w:r w:rsidRPr="00954DAA">
        <w:rPr>
          <w:color w:val="231F20"/>
          <w:spacing w:val="-10"/>
          <w:sz w:val="20"/>
          <w:szCs w:val="20"/>
        </w:rPr>
        <w:t xml:space="preserve"> </w:t>
      </w:r>
      <w:r w:rsidRPr="00954DAA">
        <w:rPr>
          <w:color w:val="231F20"/>
          <w:sz w:val="20"/>
          <w:szCs w:val="20"/>
        </w:rPr>
        <w:t>de</w:t>
      </w:r>
      <w:r w:rsidRPr="00954DAA">
        <w:rPr>
          <w:color w:val="231F20"/>
          <w:spacing w:val="-10"/>
          <w:sz w:val="20"/>
          <w:szCs w:val="20"/>
        </w:rPr>
        <w:t xml:space="preserve"> </w:t>
      </w:r>
      <w:r w:rsidRPr="00954DAA">
        <w:rPr>
          <w:color w:val="231F20"/>
          <w:sz w:val="20"/>
          <w:szCs w:val="20"/>
        </w:rPr>
        <w:t>l’enfant</w:t>
      </w:r>
      <w:r w:rsidRPr="00954DAA">
        <w:rPr>
          <w:color w:val="231F20"/>
          <w:spacing w:val="-19"/>
          <w:sz w:val="20"/>
          <w:szCs w:val="20"/>
        </w:rPr>
        <w:t xml:space="preserve"> </w:t>
      </w:r>
      <w:r w:rsidRPr="00954DAA">
        <w:rPr>
          <w:color w:val="231F20"/>
          <w:sz w:val="20"/>
          <w:szCs w:val="20"/>
        </w:rPr>
        <w:t>»,</w:t>
      </w:r>
      <w:r w:rsidRPr="00954DAA">
        <w:rPr>
          <w:color w:val="231F20"/>
          <w:spacing w:val="-15"/>
          <w:sz w:val="20"/>
          <w:szCs w:val="20"/>
        </w:rPr>
        <w:t xml:space="preserve"> </w:t>
      </w:r>
      <w:r w:rsidRPr="00954DAA">
        <w:rPr>
          <w:color w:val="231F20"/>
          <w:sz w:val="20"/>
          <w:szCs w:val="20"/>
        </w:rPr>
        <w:t>in</w:t>
      </w:r>
      <w:r w:rsidRPr="00954DAA">
        <w:rPr>
          <w:color w:val="231F20"/>
          <w:spacing w:val="-11"/>
          <w:sz w:val="20"/>
          <w:szCs w:val="20"/>
        </w:rPr>
        <w:t xml:space="preserve"> </w:t>
      </w:r>
      <w:r w:rsidRPr="00954DAA">
        <w:rPr>
          <w:i/>
          <w:color w:val="231F20"/>
          <w:sz w:val="20"/>
          <w:szCs w:val="20"/>
        </w:rPr>
        <w:t>Libertés</w:t>
      </w:r>
      <w:r w:rsidRPr="00954DAA">
        <w:rPr>
          <w:i/>
          <w:color w:val="231F20"/>
          <w:spacing w:val="-9"/>
          <w:sz w:val="20"/>
          <w:szCs w:val="20"/>
        </w:rPr>
        <w:t xml:space="preserve"> </w:t>
      </w:r>
      <w:r w:rsidRPr="00954DAA">
        <w:rPr>
          <w:i/>
          <w:color w:val="231F20"/>
          <w:sz w:val="20"/>
          <w:szCs w:val="20"/>
        </w:rPr>
        <w:t>et</w:t>
      </w:r>
      <w:r w:rsidRPr="00954DAA">
        <w:rPr>
          <w:i/>
          <w:color w:val="231F20"/>
          <w:spacing w:val="-9"/>
          <w:sz w:val="20"/>
          <w:szCs w:val="20"/>
        </w:rPr>
        <w:t xml:space="preserve"> </w:t>
      </w:r>
      <w:r w:rsidRPr="00954DAA">
        <w:rPr>
          <w:i/>
          <w:color w:val="231F20"/>
          <w:sz w:val="20"/>
          <w:szCs w:val="20"/>
        </w:rPr>
        <w:t>droits</w:t>
      </w:r>
      <w:r w:rsidRPr="00954DAA">
        <w:rPr>
          <w:i/>
          <w:color w:val="231F20"/>
          <w:spacing w:val="-9"/>
          <w:sz w:val="20"/>
          <w:szCs w:val="20"/>
        </w:rPr>
        <w:t xml:space="preserve"> </w:t>
      </w:r>
      <w:r w:rsidRPr="00954DAA">
        <w:rPr>
          <w:i/>
          <w:color w:val="231F20"/>
          <w:sz w:val="20"/>
          <w:szCs w:val="20"/>
        </w:rPr>
        <w:t>fondamentaux</w:t>
      </w:r>
      <w:r w:rsidRPr="00954DAA">
        <w:rPr>
          <w:color w:val="231F20"/>
          <w:sz w:val="20"/>
          <w:szCs w:val="20"/>
        </w:rPr>
        <w:t>,</w:t>
      </w:r>
      <w:r w:rsidRPr="00954DAA">
        <w:rPr>
          <w:color w:val="231F20"/>
          <w:spacing w:val="-15"/>
          <w:sz w:val="20"/>
          <w:szCs w:val="20"/>
        </w:rPr>
        <w:t xml:space="preserve"> </w:t>
      </w:r>
      <w:r w:rsidRPr="00954DAA">
        <w:rPr>
          <w:color w:val="231F20"/>
          <w:sz w:val="20"/>
          <w:szCs w:val="20"/>
        </w:rPr>
        <w:t>R.</w:t>
      </w:r>
      <w:r w:rsidRPr="00954DAA">
        <w:rPr>
          <w:color w:val="231F20"/>
          <w:spacing w:val="-13"/>
          <w:sz w:val="20"/>
          <w:szCs w:val="20"/>
        </w:rPr>
        <w:t xml:space="preserve"> </w:t>
      </w:r>
      <w:r w:rsidRPr="00954DAA">
        <w:rPr>
          <w:color w:val="231F20"/>
          <w:sz w:val="20"/>
          <w:szCs w:val="20"/>
        </w:rPr>
        <w:t>Cabril- lac,</w:t>
      </w:r>
      <w:r w:rsidRPr="00954DAA">
        <w:rPr>
          <w:color w:val="231F20"/>
          <w:spacing w:val="-5"/>
          <w:sz w:val="20"/>
          <w:szCs w:val="20"/>
        </w:rPr>
        <w:t xml:space="preserve"> </w:t>
      </w:r>
      <w:r w:rsidRPr="00954DAA">
        <w:rPr>
          <w:color w:val="231F20"/>
          <w:sz w:val="20"/>
          <w:szCs w:val="20"/>
        </w:rPr>
        <w:t>M.-A.</w:t>
      </w:r>
      <w:r w:rsidRPr="00954DAA">
        <w:rPr>
          <w:color w:val="231F20"/>
          <w:spacing w:val="-4"/>
          <w:sz w:val="20"/>
          <w:szCs w:val="20"/>
        </w:rPr>
        <w:t xml:space="preserve"> </w:t>
      </w:r>
      <w:r w:rsidRPr="00954DAA">
        <w:rPr>
          <w:color w:val="231F20"/>
          <w:sz w:val="20"/>
          <w:szCs w:val="20"/>
        </w:rPr>
        <w:t>Frison-Roche,</w:t>
      </w:r>
      <w:r w:rsidRPr="00954DAA">
        <w:rPr>
          <w:color w:val="231F20"/>
          <w:spacing w:val="-5"/>
          <w:sz w:val="20"/>
          <w:szCs w:val="20"/>
        </w:rPr>
        <w:t xml:space="preserve"> </w:t>
      </w:r>
      <w:r w:rsidRPr="00954DAA">
        <w:rPr>
          <w:color w:val="231F20"/>
          <w:spacing w:val="-7"/>
          <w:sz w:val="20"/>
          <w:szCs w:val="20"/>
        </w:rPr>
        <w:t>T.</w:t>
      </w:r>
      <w:r w:rsidRPr="00954DAA">
        <w:rPr>
          <w:color w:val="231F20"/>
          <w:spacing w:val="-3"/>
          <w:sz w:val="20"/>
          <w:szCs w:val="20"/>
        </w:rPr>
        <w:t xml:space="preserve"> </w:t>
      </w:r>
      <w:r w:rsidRPr="00954DAA">
        <w:rPr>
          <w:color w:val="231F20"/>
          <w:sz w:val="20"/>
          <w:szCs w:val="20"/>
        </w:rPr>
        <w:t>Revet</w:t>
      </w:r>
      <w:r w:rsidRPr="00954DAA">
        <w:rPr>
          <w:color w:val="231F20"/>
          <w:spacing w:val="-1"/>
          <w:sz w:val="20"/>
          <w:szCs w:val="20"/>
        </w:rPr>
        <w:t xml:space="preserve"> </w:t>
      </w:r>
      <w:r w:rsidRPr="00954DAA">
        <w:rPr>
          <w:color w:val="231F20"/>
          <w:sz w:val="20"/>
          <w:szCs w:val="20"/>
        </w:rPr>
        <w:t>(dir.),</w:t>
      </w:r>
      <w:r w:rsidRPr="00954DAA">
        <w:rPr>
          <w:color w:val="231F20"/>
          <w:spacing w:val="-7"/>
          <w:sz w:val="20"/>
          <w:szCs w:val="20"/>
        </w:rPr>
        <w:t xml:space="preserve"> </w:t>
      </w:r>
      <w:r w:rsidRPr="00954DAA">
        <w:rPr>
          <w:color w:val="231F20"/>
          <w:sz w:val="20"/>
          <w:szCs w:val="20"/>
        </w:rPr>
        <w:t>12</w:t>
      </w:r>
      <w:r w:rsidRPr="00954DAA">
        <w:rPr>
          <w:color w:val="231F20"/>
          <w:position w:val="6"/>
          <w:sz w:val="20"/>
          <w:szCs w:val="20"/>
        </w:rPr>
        <w:t xml:space="preserve">e </w:t>
      </w:r>
      <w:r w:rsidRPr="00954DAA">
        <w:rPr>
          <w:color w:val="231F20"/>
          <w:sz w:val="20"/>
          <w:szCs w:val="20"/>
        </w:rPr>
        <w:t>éd.,</w:t>
      </w:r>
      <w:r w:rsidRPr="00954DAA">
        <w:rPr>
          <w:color w:val="231F20"/>
          <w:spacing w:val="-5"/>
          <w:sz w:val="20"/>
          <w:szCs w:val="20"/>
        </w:rPr>
        <w:t xml:space="preserve"> </w:t>
      </w:r>
      <w:r w:rsidRPr="00954DAA">
        <w:rPr>
          <w:color w:val="231F20"/>
          <w:sz w:val="20"/>
          <w:szCs w:val="20"/>
        </w:rPr>
        <w:t>Paris,</w:t>
      </w:r>
      <w:r w:rsidRPr="00954DAA">
        <w:rPr>
          <w:color w:val="231F20"/>
          <w:spacing w:val="-5"/>
          <w:sz w:val="20"/>
          <w:szCs w:val="20"/>
        </w:rPr>
        <w:t xml:space="preserve"> </w:t>
      </w:r>
      <w:r w:rsidRPr="00954DAA">
        <w:rPr>
          <w:color w:val="231F20"/>
          <w:sz w:val="20"/>
          <w:szCs w:val="20"/>
        </w:rPr>
        <w:t>Dalloz,</w:t>
      </w:r>
      <w:r w:rsidRPr="00954DAA">
        <w:rPr>
          <w:color w:val="231F20"/>
          <w:spacing w:val="-5"/>
          <w:sz w:val="20"/>
          <w:szCs w:val="20"/>
        </w:rPr>
        <w:t xml:space="preserve"> </w:t>
      </w:r>
      <w:r w:rsidRPr="00954DAA">
        <w:rPr>
          <w:color w:val="231F20"/>
          <w:sz w:val="20"/>
          <w:szCs w:val="20"/>
        </w:rPr>
        <w:t>2006,</w:t>
      </w:r>
      <w:r w:rsidRPr="00954DAA">
        <w:rPr>
          <w:color w:val="231F20"/>
          <w:spacing w:val="-5"/>
          <w:sz w:val="20"/>
          <w:szCs w:val="20"/>
        </w:rPr>
        <w:t xml:space="preserve"> </w:t>
      </w:r>
      <w:r w:rsidRPr="00954DAA">
        <w:rPr>
          <w:color w:val="231F20"/>
          <w:sz w:val="20"/>
          <w:szCs w:val="20"/>
        </w:rPr>
        <w:t>p.</w:t>
      </w:r>
      <w:r w:rsidRPr="00954DAA">
        <w:rPr>
          <w:color w:val="231F20"/>
          <w:spacing w:val="-3"/>
          <w:sz w:val="20"/>
          <w:szCs w:val="20"/>
        </w:rPr>
        <w:t xml:space="preserve"> </w:t>
      </w:r>
      <w:r w:rsidRPr="00954DAA">
        <w:rPr>
          <w:color w:val="231F20"/>
          <w:sz w:val="20"/>
          <w:szCs w:val="20"/>
        </w:rPr>
        <w:t>253-282.</w:t>
      </w:r>
    </w:p>
    <w:p w:rsidR="00242DD2" w:rsidRPr="00954DAA" w:rsidRDefault="00242DD2" w:rsidP="00C232FA">
      <w:pPr>
        <w:pStyle w:val="Notedebasdepage"/>
        <w:ind w:left="142" w:hanging="142"/>
      </w:pPr>
    </w:p>
  </w:footnote>
  <w:footnote w:id="333">
    <w:p w:rsidR="00242DD2" w:rsidRPr="00954DAA" w:rsidRDefault="00242DD2" w:rsidP="00A71168">
      <w:pPr>
        <w:pStyle w:val="Notedebasdepage"/>
        <w:ind w:left="142" w:hanging="142"/>
      </w:pPr>
      <w:r w:rsidRPr="00954DAA">
        <w:rPr>
          <w:rStyle w:val="Appelnotedebasdep"/>
        </w:rPr>
        <w:footnoteRef/>
      </w:r>
      <w:r w:rsidRPr="00954DAA">
        <w:t xml:space="preserve"> Rapport du réseau des associations pour la protection et la promotion de l’enfance en RD Congo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BC5"/>
    <w:multiLevelType w:val="hybridMultilevel"/>
    <w:tmpl w:val="4528976C"/>
    <w:lvl w:ilvl="0" w:tplc="712AF42A">
      <w:start w:val="1"/>
      <w:numFmt w:val="bullet"/>
      <w:lvlText w:val="-"/>
      <w:lvlJc w:val="left"/>
      <w:pPr>
        <w:ind w:left="1004" w:hanging="360"/>
      </w:pPr>
      <w:rPr>
        <w:rFonts w:ascii="Times New Roman" w:eastAsia="Calibr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0B9451D5"/>
    <w:multiLevelType w:val="hybridMultilevel"/>
    <w:tmpl w:val="683C376C"/>
    <w:lvl w:ilvl="0" w:tplc="96C23A1C">
      <w:start w:val="1"/>
      <w:numFmt w:val="upperLetter"/>
      <w:lvlText w:val="%1."/>
      <w:lvlJc w:val="left"/>
      <w:pPr>
        <w:ind w:left="644" w:hanging="360"/>
      </w:pPr>
      <w:rPr>
        <w:rFonts w:hint="default"/>
      </w:rPr>
    </w:lvl>
    <w:lvl w:ilvl="1" w:tplc="7130A484">
      <w:start w:val="1"/>
      <w:numFmt w:val="decimal"/>
      <w:lvlText w:val="%2)"/>
      <w:lvlJc w:val="left"/>
      <w:pPr>
        <w:ind w:left="1394" w:hanging="390"/>
      </w:pPr>
      <w:rPr>
        <w:rFonts w:hint="default"/>
      </w:r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0DB4556E"/>
    <w:multiLevelType w:val="hybridMultilevel"/>
    <w:tmpl w:val="2DAA211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0F985A48"/>
    <w:multiLevelType w:val="multilevel"/>
    <w:tmpl w:val="37506F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AE631CC"/>
    <w:multiLevelType w:val="hybridMultilevel"/>
    <w:tmpl w:val="4050B1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DD2BEF"/>
    <w:multiLevelType w:val="hybridMultilevel"/>
    <w:tmpl w:val="34366FA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C61D07"/>
    <w:multiLevelType w:val="hybridMultilevel"/>
    <w:tmpl w:val="BA527AEC"/>
    <w:lvl w:ilvl="0" w:tplc="E7E493D2">
      <w:start w:val="1"/>
      <w:numFmt w:val="lowerRoman"/>
      <w:lvlText w:val="(%1)"/>
      <w:lvlJc w:val="left"/>
      <w:pPr>
        <w:ind w:left="1004" w:hanging="360"/>
      </w:pPr>
      <w:rPr>
        <w:rFonts w:cs="Times New Roman" w:hint="default"/>
        <w:i/>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1E0B3EB3"/>
    <w:multiLevelType w:val="hybridMultilevel"/>
    <w:tmpl w:val="489E3506"/>
    <w:lvl w:ilvl="0" w:tplc="E7E493D2">
      <w:start w:val="1"/>
      <w:numFmt w:val="lowerRoman"/>
      <w:lvlText w:val="(%1)"/>
      <w:lvlJc w:val="left"/>
      <w:pPr>
        <w:ind w:left="1004" w:hanging="360"/>
      </w:pPr>
      <w:rPr>
        <w:rFonts w:cs="Times New Roman" w:hint="default"/>
        <w:i/>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15:restartNumberingAfterBreak="0">
    <w:nsid w:val="204A71B3"/>
    <w:multiLevelType w:val="hybridMultilevel"/>
    <w:tmpl w:val="F8E4D862"/>
    <w:lvl w:ilvl="0" w:tplc="744E31FC">
      <w:start w:val="1"/>
      <w:numFmt w:val="decimal"/>
      <w:lvlText w:val="%1."/>
      <w:lvlJc w:val="left"/>
      <w:pPr>
        <w:ind w:left="435" w:hanging="360"/>
      </w:pPr>
      <w:rPr>
        <w:rFonts w:cs="Times New Roman" w:hint="default"/>
      </w:rPr>
    </w:lvl>
    <w:lvl w:ilvl="1" w:tplc="040C0019" w:tentative="1">
      <w:start w:val="1"/>
      <w:numFmt w:val="lowerLetter"/>
      <w:lvlText w:val="%2."/>
      <w:lvlJc w:val="left"/>
      <w:pPr>
        <w:ind w:left="1155" w:hanging="360"/>
      </w:pPr>
      <w:rPr>
        <w:rFonts w:cs="Times New Roman"/>
      </w:rPr>
    </w:lvl>
    <w:lvl w:ilvl="2" w:tplc="040C001B" w:tentative="1">
      <w:start w:val="1"/>
      <w:numFmt w:val="lowerRoman"/>
      <w:lvlText w:val="%3."/>
      <w:lvlJc w:val="right"/>
      <w:pPr>
        <w:ind w:left="1875" w:hanging="180"/>
      </w:pPr>
      <w:rPr>
        <w:rFonts w:cs="Times New Roman"/>
      </w:rPr>
    </w:lvl>
    <w:lvl w:ilvl="3" w:tplc="040C000F" w:tentative="1">
      <w:start w:val="1"/>
      <w:numFmt w:val="decimal"/>
      <w:lvlText w:val="%4."/>
      <w:lvlJc w:val="left"/>
      <w:pPr>
        <w:ind w:left="2595" w:hanging="360"/>
      </w:pPr>
      <w:rPr>
        <w:rFonts w:cs="Times New Roman"/>
      </w:rPr>
    </w:lvl>
    <w:lvl w:ilvl="4" w:tplc="040C0019" w:tentative="1">
      <w:start w:val="1"/>
      <w:numFmt w:val="lowerLetter"/>
      <w:lvlText w:val="%5."/>
      <w:lvlJc w:val="left"/>
      <w:pPr>
        <w:ind w:left="3315" w:hanging="360"/>
      </w:pPr>
      <w:rPr>
        <w:rFonts w:cs="Times New Roman"/>
      </w:rPr>
    </w:lvl>
    <w:lvl w:ilvl="5" w:tplc="040C001B" w:tentative="1">
      <w:start w:val="1"/>
      <w:numFmt w:val="lowerRoman"/>
      <w:lvlText w:val="%6."/>
      <w:lvlJc w:val="right"/>
      <w:pPr>
        <w:ind w:left="4035" w:hanging="180"/>
      </w:pPr>
      <w:rPr>
        <w:rFonts w:cs="Times New Roman"/>
      </w:rPr>
    </w:lvl>
    <w:lvl w:ilvl="6" w:tplc="040C000F" w:tentative="1">
      <w:start w:val="1"/>
      <w:numFmt w:val="decimal"/>
      <w:lvlText w:val="%7."/>
      <w:lvlJc w:val="left"/>
      <w:pPr>
        <w:ind w:left="4755" w:hanging="360"/>
      </w:pPr>
      <w:rPr>
        <w:rFonts w:cs="Times New Roman"/>
      </w:rPr>
    </w:lvl>
    <w:lvl w:ilvl="7" w:tplc="040C0019" w:tentative="1">
      <w:start w:val="1"/>
      <w:numFmt w:val="lowerLetter"/>
      <w:lvlText w:val="%8."/>
      <w:lvlJc w:val="left"/>
      <w:pPr>
        <w:ind w:left="5475" w:hanging="360"/>
      </w:pPr>
      <w:rPr>
        <w:rFonts w:cs="Times New Roman"/>
      </w:rPr>
    </w:lvl>
    <w:lvl w:ilvl="8" w:tplc="040C001B" w:tentative="1">
      <w:start w:val="1"/>
      <w:numFmt w:val="lowerRoman"/>
      <w:lvlText w:val="%9."/>
      <w:lvlJc w:val="right"/>
      <w:pPr>
        <w:ind w:left="6195" w:hanging="180"/>
      </w:pPr>
      <w:rPr>
        <w:rFonts w:cs="Times New Roman"/>
      </w:rPr>
    </w:lvl>
  </w:abstractNum>
  <w:abstractNum w:abstractNumId="9" w15:restartNumberingAfterBreak="0">
    <w:nsid w:val="205F22C4"/>
    <w:multiLevelType w:val="hybridMultilevel"/>
    <w:tmpl w:val="F626B7AC"/>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2AB32AC"/>
    <w:multiLevelType w:val="hybridMultilevel"/>
    <w:tmpl w:val="58924AE4"/>
    <w:lvl w:ilvl="0" w:tplc="FFD88A48">
      <w:start w:val="1"/>
      <w:numFmt w:val="decimal"/>
      <w:lvlText w:val="%1."/>
      <w:lvlJc w:val="left"/>
      <w:pPr>
        <w:ind w:left="720" w:hanging="360"/>
      </w:pPr>
      <w:rPr>
        <w:rFonts w:cs="Times New Roman" w:hint="default"/>
        <w:color w:val="000000"/>
        <w:u w:val="none"/>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234B1A61"/>
    <w:multiLevelType w:val="hybridMultilevel"/>
    <w:tmpl w:val="4ADA1C24"/>
    <w:lvl w:ilvl="0" w:tplc="712AF42A">
      <w:start w:val="1"/>
      <w:numFmt w:val="bullet"/>
      <w:lvlText w:val="-"/>
      <w:lvlJc w:val="left"/>
      <w:pPr>
        <w:ind w:left="1004" w:hanging="360"/>
      </w:pPr>
      <w:rPr>
        <w:rFonts w:ascii="Times New Roman" w:eastAsia="Calibr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7AB0DC7"/>
    <w:multiLevelType w:val="hybridMultilevel"/>
    <w:tmpl w:val="7E8E6A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102A85"/>
    <w:multiLevelType w:val="hybridMultilevel"/>
    <w:tmpl w:val="CD1AE580"/>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FD418BF"/>
    <w:multiLevelType w:val="hybridMultilevel"/>
    <w:tmpl w:val="9F9E09AA"/>
    <w:lvl w:ilvl="0" w:tplc="712AF42A">
      <w:start w:val="1"/>
      <w:numFmt w:val="bullet"/>
      <w:lvlText w:val="-"/>
      <w:lvlJc w:val="left"/>
      <w:pPr>
        <w:ind w:left="785" w:hanging="360"/>
      </w:pPr>
      <w:rPr>
        <w:rFonts w:ascii="Times New Roman" w:eastAsia="Calibri" w:hAnsi="Times New Roman"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5" w15:restartNumberingAfterBreak="0">
    <w:nsid w:val="307234B5"/>
    <w:multiLevelType w:val="hybridMultilevel"/>
    <w:tmpl w:val="6B88BF4C"/>
    <w:lvl w:ilvl="0" w:tplc="040C000F">
      <w:start w:val="1"/>
      <w:numFmt w:val="decimal"/>
      <w:lvlText w:val="%1."/>
      <w:lvlJc w:val="left"/>
      <w:pPr>
        <w:ind w:left="785"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3136119C"/>
    <w:multiLevelType w:val="hybridMultilevel"/>
    <w:tmpl w:val="7A3A922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9157E2"/>
    <w:multiLevelType w:val="hybridMultilevel"/>
    <w:tmpl w:val="A2E6F6CE"/>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3EA16367"/>
    <w:multiLevelType w:val="hybridMultilevel"/>
    <w:tmpl w:val="823E1844"/>
    <w:lvl w:ilvl="0" w:tplc="712AF42A">
      <w:start w:val="1"/>
      <w:numFmt w:val="bullet"/>
      <w:lvlText w:val="-"/>
      <w:lvlJc w:val="left"/>
      <w:pPr>
        <w:ind w:left="1004" w:hanging="360"/>
      </w:pPr>
      <w:rPr>
        <w:rFonts w:ascii="Times New Roman" w:eastAsia="Calibr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3EE50E1D"/>
    <w:multiLevelType w:val="hybridMultilevel"/>
    <w:tmpl w:val="E5C8D14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E33854"/>
    <w:multiLevelType w:val="hybridMultilevel"/>
    <w:tmpl w:val="9E6AF7F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4564FF"/>
    <w:multiLevelType w:val="hybridMultilevel"/>
    <w:tmpl w:val="A31E230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A526362"/>
    <w:multiLevelType w:val="hybridMultilevel"/>
    <w:tmpl w:val="C20A87D8"/>
    <w:lvl w:ilvl="0" w:tplc="E7E493D2">
      <w:start w:val="1"/>
      <w:numFmt w:val="lowerRoman"/>
      <w:lvlText w:val="(%1)"/>
      <w:lvlJc w:val="left"/>
      <w:pPr>
        <w:ind w:left="1004" w:hanging="360"/>
      </w:pPr>
      <w:rPr>
        <w:rFonts w:cs="Times New Roman" w:hint="default"/>
        <w:i/>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3" w15:restartNumberingAfterBreak="0">
    <w:nsid w:val="4A5573B6"/>
    <w:multiLevelType w:val="hybridMultilevel"/>
    <w:tmpl w:val="24F0655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6B5E07"/>
    <w:multiLevelType w:val="hybridMultilevel"/>
    <w:tmpl w:val="B9A0D86A"/>
    <w:lvl w:ilvl="0" w:tplc="C11CC5A4">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4DC12D53"/>
    <w:multiLevelType w:val="hybridMultilevel"/>
    <w:tmpl w:val="008670A4"/>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6" w15:restartNumberingAfterBreak="0">
    <w:nsid w:val="4F123077"/>
    <w:multiLevelType w:val="hybridMultilevel"/>
    <w:tmpl w:val="CB60CE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004441"/>
    <w:multiLevelType w:val="hybridMultilevel"/>
    <w:tmpl w:val="8DAC9E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9D694D"/>
    <w:multiLevelType w:val="hybridMultilevel"/>
    <w:tmpl w:val="14F09246"/>
    <w:lvl w:ilvl="0" w:tplc="E7E493D2">
      <w:start w:val="1"/>
      <w:numFmt w:val="lowerRoman"/>
      <w:lvlText w:val="(%1)"/>
      <w:lvlJc w:val="left"/>
      <w:pPr>
        <w:ind w:left="1004" w:hanging="360"/>
      </w:pPr>
      <w:rPr>
        <w:rFonts w:cs="Times New Roman" w:hint="default"/>
        <w:i/>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9" w15:restartNumberingAfterBreak="0">
    <w:nsid w:val="56E975C7"/>
    <w:multiLevelType w:val="hybridMultilevel"/>
    <w:tmpl w:val="62CEED5C"/>
    <w:lvl w:ilvl="0" w:tplc="D832705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77A1CDE"/>
    <w:multiLevelType w:val="hybridMultilevel"/>
    <w:tmpl w:val="4B3EE4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BD53E3"/>
    <w:multiLevelType w:val="hybridMultilevel"/>
    <w:tmpl w:val="73447A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2732930"/>
    <w:multiLevelType w:val="hybridMultilevel"/>
    <w:tmpl w:val="98BAA3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182227"/>
    <w:multiLevelType w:val="hybridMultilevel"/>
    <w:tmpl w:val="6D7A72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63A7ED4"/>
    <w:multiLevelType w:val="hybridMultilevel"/>
    <w:tmpl w:val="EAECF6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9332446"/>
    <w:multiLevelType w:val="hybridMultilevel"/>
    <w:tmpl w:val="9A7E518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8541AC"/>
    <w:multiLevelType w:val="hybridMultilevel"/>
    <w:tmpl w:val="57CC7D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F074FD"/>
    <w:multiLevelType w:val="hybridMultilevel"/>
    <w:tmpl w:val="92BCB902"/>
    <w:lvl w:ilvl="0" w:tplc="E7E493D2">
      <w:start w:val="1"/>
      <w:numFmt w:val="lowerRoman"/>
      <w:lvlText w:val="(%1)"/>
      <w:lvlJc w:val="left"/>
      <w:pPr>
        <w:ind w:left="720" w:hanging="360"/>
      </w:pPr>
      <w:rPr>
        <w:rFonts w:cs="Times New Roman"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9B27D8F"/>
    <w:multiLevelType w:val="hybridMultilevel"/>
    <w:tmpl w:val="30B601B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443522"/>
    <w:multiLevelType w:val="hybridMultilevel"/>
    <w:tmpl w:val="2F483BBE"/>
    <w:lvl w:ilvl="0" w:tplc="E7E493D2">
      <w:start w:val="1"/>
      <w:numFmt w:val="lowerRoman"/>
      <w:lvlText w:val="(%1)"/>
      <w:lvlJc w:val="left"/>
      <w:pPr>
        <w:ind w:left="1004" w:hanging="360"/>
      </w:pPr>
      <w:rPr>
        <w:rFonts w:cs="Times New Roman" w:hint="default"/>
        <w:i/>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0" w15:restartNumberingAfterBreak="0">
    <w:nsid w:val="7C616875"/>
    <w:multiLevelType w:val="hybridMultilevel"/>
    <w:tmpl w:val="7CE60C5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21"/>
  </w:num>
  <w:num w:numId="5">
    <w:abstractNumId w:val="16"/>
  </w:num>
  <w:num w:numId="6">
    <w:abstractNumId w:val="40"/>
  </w:num>
  <w:num w:numId="7">
    <w:abstractNumId w:val="23"/>
  </w:num>
  <w:num w:numId="8">
    <w:abstractNumId w:val="19"/>
  </w:num>
  <w:num w:numId="9">
    <w:abstractNumId w:val="38"/>
  </w:num>
  <w:num w:numId="10">
    <w:abstractNumId w:val="20"/>
  </w:num>
  <w:num w:numId="11">
    <w:abstractNumId w:val="24"/>
  </w:num>
  <w:num w:numId="12">
    <w:abstractNumId w:val="31"/>
  </w:num>
  <w:num w:numId="13">
    <w:abstractNumId w:val="34"/>
  </w:num>
  <w:num w:numId="14">
    <w:abstractNumId w:val="1"/>
  </w:num>
  <w:num w:numId="15">
    <w:abstractNumId w:val="29"/>
  </w:num>
  <w:num w:numId="16">
    <w:abstractNumId w:val="35"/>
  </w:num>
  <w:num w:numId="17">
    <w:abstractNumId w:val="12"/>
  </w:num>
  <w:num w:numId="18">
    <w:abstractNumId w:val="5"/>
  </w:num>
  <w:num w:numId="19">
    <w:abstractNumId w:val="30"/>
  </w:num>
  <w:num w:numId="20">
    <w:abstractNumId w:val="0"/>
  </w:num>
  <w:num w:numId="21">
    <w:abstractNumId w:val="27"/>
  </w:num>
  <w:num w:numId="22">
    <w:abstractNumId w:val="28"/>
  </w:num>
  <w:num w:numId="23">
    <w:abstractNumId w:val="6"/>
  </w:num>
  <w:num w:numId="24">
    <w:abstractNumId w:val="7"/>
  </w:num>
  <w:num w:numId="25">
    <w:abstractNumId w:val="22"/>
  </w:num>
  <w:num w:numId="26">
    <w:abstractNumId w:val="17"/>
  </w:num>
  <w:num w:numId="27">
    <w:abstractNumId w:val="39"/>
  </w:num>
  <w:num w:numId="28">
    <w:abstractNumId w:val="9"/>
  </w:num>
  <w:num w:numId="29">
    <w:abstractNumId w:val="36"/>
  </w:num>
  <w:num w:numId="30">
    <w:abstractNumId w:val="37"/>
  </w:num>
  <w:num w:numId="31">
    <w:abstractNumId w:val="32"/>
  </w:num>
  <w:num w:numId="32">
    <w:abstractNumId w:val="26"/>
  </w:num>
  <w:num w:numId="33">
    <w:abstractNumId w:val="11"/>
  </w:num>
  <w:num w:numId="34">
    <w:abstractNumId w:val="15"/>
  </w:num>
  <w:num w:numId="35">
    <w:abstractNumId w:val="10"/>
  </w:num>
  <w:num w:numId="36">
    <w:abstractNumId w:val="8"/>
  </w:num>
  <w:num w:numId="37">
    <w:abstractNumId w:val="14"/>
  </w:num>
  <w:num w:numId="38">
    <w:abstractNumId w:val="33"/>
  </w:num>
  <w:num w:numId="39">
    <w:abstractNumId w:val="18"/>
  </w:num>
  <w:num w:numId="40">
    <w:abstractNumId w:val="25"/>
  </w:num>
  <w:num w:numId="41">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NotDisplayPageBoundaries/>
  <w:mirrorMargins/>
  <w:defaultTabStop w:val="709"/>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32"/>
    <w:rsid w:val="000006DD"/>
    <w:rsid w:val="0000401D"/>
    <w:rsid w:val="00007479"/>
    <w:rsid w:val="0000752B"/>
    <w:rsid w:val="00007E4F"/>
    <w:rsid w:val="0001571D"/>
    <w:rsid w:val="00030C93"/>
    <w:rsid w:val="000313D5"/>
    <w:rsid w:val="00031A0F"/>
    <w:rsid w:val="00032A85"/>
    <w:rsid w:val="00035421"/>
    <w:rsid w:val="000430A9"/>
    <w:rsid w:val="00046845"/>
    <w:rsid w:val="000475E2"/>
    <w:rsid w:val="00047F5C"/>
    <w:rsid w:val="000619B2"/>
    <w:rsid w:val="000624FE"/>
    <w:rsid w:val="00066BCE"/>
    <w:rsid w:val="00066D67"/>
    <w:rsid w:val="00071B6C"/>
    <w:rsid w:val="00073D3D"/>
    <w:rsid w:val="00074BDD"/>
    <w:rsid w:val="0007710B"/>
    <w:rsid w:val="00091977"/>
    <w:rsid w:val="000938DA"/>
    <w:rsid w:val="00094B85"/>
    <w:rsid w:val="000A16A9"/>
    <w:rsid w:val="000A2FD7"/>
    <w:rsid w:val="000A7D80"/>
    <w:rsid w:val="000B2D92"/>
    <w:rsid w:val="000B4DDF"/>
    <w:rsid w:val="000B7AC2"/>
    <w:rsid w:val="000C0A8B"/>
    <w:rsid w:val="000C0E6F"/>
    <w:rsid w:val="000C2A29"/>
    <w:rsid w:val="000C6159"/>
    <w:rsid w:val="000D111B"/>
    <w:rsid w:val="000D7297"/>
    <w:rsid w:val="000D7534"/>
    <w:rsid w:val="000E6ADB"/>
    <w:rsid w:val="000F59AD"/>
    <w:rsid w:val="000F6AC4"/>
    <w:rsid w:val="00101C59"/>
    <w:rsid w:val="001032C0"/>
    <w:rsid w:val="00105106"/>
    <w:rsid w:val="001458F7"/>
    <w:rsid w:val="0015552E"/>
    <w:rsid w:val="00162B94"/>
    <w:rsid w:val="00171BD3"/>
    <w:rsid w:val="00183A34"/>
    <w:rsid w:val="0018586D"/>
    <w:rsid w:val="00186DF8"/>
    <w:rsid w:val="00192F85"/>
    <w:rsid w:val="001A1D5E"/>
    <w:rsid w:val="001A5FDF"/>
    <w:rsid w:val="001A6586"/>
    <w:rsid w:val="001B6E92"/>
    <w:rsid w:val="001C1DE4"/>
    <w:rsid w:val="001C1FBC"/>
    <w:rsid w:val="001C3DF2"/>
    <w:rsid w:val="001D6471"/>
    <w:rsid w:val="001D6D84"/>
    <w:rsid w:val="001D780C"/>
    <w:rsid w:val="001E5E9A"/>
    <w:rsid w:val="001F17F9"/>
    <w:rsid w:val="001F3C09"/>
    <w:rsid w:val="001F7D49"/>
    <w:rsid w:val="00207AC1"/>
    <w:rsid w:val="00216418"/>
    <w:rsid w:val="002243E6"/>
    <w:rsid w:val="00226D19"/>
    <w:rsid w:val="00230C72"/>
    <w:rsid w:val="00230F44"/>
    <w:rsid w:val="00236317"/>
    <w:rsid w:val="00241424"/>
    <w:rsid w:val="00241BA1"/>
    <w:rsid w:val="002427AD"/>
    <w:rsid w:val="00242DD2"/>
    <w:rsid w:val="00252142"/>
    <w:rsid w:val="00257749"/>
    <w:rsid w:val="00267520"/>
    <w:rsid w:val="00272145"/>
    <w:rsid w:val="00274FCD"/>
    <w:rsid w:val="00276453"/>
    <w:rsid w:val="00276ED9"/>
    <w:rsid w:val="002859D8"/>
    <w:rsid w:val="002933F2"/>
    <w:rsid w:val="002A412F"/>
    <w:rsid w:val="002B193A"/>
    <w:rsid w:val="002B458A"/>
    <w:rsid w:val="002B463C"/>
    <w:rsid w:val="002B73F4"/>
    <w:rsid w:val="002C678E"/>
    <w:rsid w:val="002C6811"/>
    <w:rsid w:val="002C7B8A"/>
    <w:rsid w:val="002D1D28"/>
    <w:rsid w:val="002D68F1"/>
    <w:rsid w:val="002D6B9D"/>
    <w:rsid w:val="002E59DF"/>
    <w:rsid w:val="002F2337"/>
    <w:rsid w:val="002F3FDB"/>
    <w:rsid w:val="002F501A"/>
    <w:rsid w:val="002F52AF"/>
    <w:rsid w:val="003016BB"/>
    <w:rsid w:val="00303A2A"/>
    <w:rsid w:val="00304890"/>
    <w:rsid w:val="00313067"/>
    <w:rsid w:val="0032478B"/>
    <w:rsid w:val="00324FCC"/>
    <w:rsid w:val="003337D5"/>
    <w:rsid w:val="00333FB5"/>
    <w:rsid w:val="00337179"/>
    <w:rsid w:val="00345E51"/>
    <w:rsid w:val="003512A8"/>
    <w:rsid w:val="003559CB"/>
    <w:rsid w:val="003623CC"/>
    <w:rsid w:val="0036402A"/>
    <w:rsid w:val="00366C79"/>
    <w:rsid w:val="00367248"/>
    <w:rsid w:val="00367A5B"/>
    <w:rsid w:val="00370DDA"/>
    <w:rsid w:val="00375A18"/>
    <w:rsid w:val="003843E5"/>
    <w:rsid w:val="003A0CF0"/>
    <w:rsid w:val="003A51C6"/>
    <w:rsid w:val="003A65BF"/>
    <w:rsid w:val="003B2F88"/>
    <w:rsid w:val="003B40A8"/>
    <w:rsid w:val="003C30FC"/>
    <w:rsid w:val="003C659B"/>
    <w:rsid w:val="003E06F0"/>
    <w:rsid w:val="003E7DEA"/>
    <w:rsid w:val="003F5ECE"/>
    <w:rsid w:val="003F6CFD"/>
    <w:rsid w:val="0040286A"/>
    <w:rsid w:val="00417A54"/>
    <w:rsid w:val="00421F0F"/>
    <w:rsid w:val="00422CBA"/>
    <w:rsid w:val="00425C1A"/>
    <w:rsid w:val="004277BE"/>
    <w:rsid w:val="0043032F"/>
    <w:rsid w:val="00430954"/>
    <w:rsid w:val="0043634C"/>
    <w:rsid w:val="00444CDB"/>
    <w:rsid w:val="00452BD5"/>
    <w:rsid w:val="00456E66"/>
    <w:rsid w:val="00457CDA"/>
    <w:rsid w:val="00461917"/>
    <w:rsid w:val="00464BBE"/>
    <w:rsid w:val="00472597"/>
    <w:rsid w:val="004763B3"/>
    <w:rsid w:val="00482EAA"/>
    <w:rsid w:val="00491F4D"/>
    <w:rsid w:val="004A436D"/>
    <w:rsid w:val="004B39C0"/>
    <w:rsid w:val="004B6212"/>
    <w:rsid w:val="004B634C"/>
    <w:rsid w:val="004B64C0"/>
    <w:rsid w:val="004C6CFC"/>
    <w:rsid w:val="004D0FE0"/>
    <w:rsid w:val="004D478B"/>
    <w:rsid w:val="004D4938"/>
    <w:rsid w:val="004D77AA"/>
    <w:rsid w:val="004E11DD"/>
    <w:rsid w:val="004E1D69"/>
    <w:rsid w:val="004F002A"/>
    <w:rsid w:val="004F05F1"/>
    <w:rsid w:val="004F2658"/>
    <w:rsid w:val="004F44B6"/>
    <w:rsid w:val="004F760D"/>
    <w:rsid w:val="0050035C"/>
    <w:rsid w:val="005007CB"/>
    <w:rsid w:val="00504F29"/>
    <w:rsid w:val="0051052C"/>
    <w:rsid w:val="00513529"/>
    <w:rsid w:val="00514AF2"/>
    <w:rsid w:val="0052592E"/>
    <w:rsid w:val="00525D47"/>
    <w:rsid w:val="00564F07"/>
    <w:rsid w:val="00575B18"/>
    <w:rsid w:val="00577694"/>
    <w:rsid w:val="00577C2E"/>
    <w:rsid w:val="005819C6"/>
    <w:rsid w:val="00586957"/>
    <w:rsid w:val="00587D83"/>
    <w:rsid w:val="005953E3"/>
    <w:rsid w:val="005A2B49"/>
    <w:rsid w:val="005A4700"/>
    <w:rsid w:val="005A74D4"/>
    <w:rsid w:val="005B18F8"/>
    <w:rsid w:val="005B2070"/>
    <w:rsid w:val="005B4C32"/>
    <w:rsid w:val="005D717B"/>
    <w:rsid w:val="005E17A5"/>
    <w:rsid w:val="005E2178"/>
    <w:rsid w:val="005F50B3"/>
    <w:rsid w:val="005F6F28"/>
    <w:rsid w:val="006053F7"/>
    <w:rsid w:val="00605E44"/>
    <w:rsid w:val="00606B17"/>
    <w:rsid w:val="006158E3"/>
    <w:rsid w:val="006229F0"/>
    <w:rsid w:val="00630498"/>
    <w:rsid w:val="00633DD7"/>
    <w:rsid w:val="00633EA8"/>
    <w:rsid w:val="00636002"/>
    <w:rsid w:val="00641139"/>
    <w:rsid w:val="00651528"/>
    <w:rsid w:val="00657709"/>
    <w:rsid w:val="00661615"/>
    <w:rsid w:val="00661DCF"/>
    <w:rsid w:val="00664C17"/>
    <w:rsid w:val="00665AD4"/>
    <w:rsid w:val="00666A0A"/>
    <w:rsid w:val="00666DD8"/>
    <w:rsid w:val="00674CAB"/>
    <w:rsid w:val="006750F5"/>
    <w:rsid w:val="006834CB"/>
    <w:rsid w:val="00691861"/>
    <w:rsid w:val="0069253A"/>
    <w:rsid w:val="00693D26"/>
    <w:rsid w:val="0069724C"/>
    <w:rsid w:val="006A44BC"/>
    <w:rsid w:val="006B442A"/>
    <w:rsid w:val="006B611F"/>
    <w:rsid w:val="006B721D"/>
    <w:rsid w:val="006C26F3"/>
    <w:rsid w:val="006C4013"/>
    <w:rsid w:val="006C7514"/>
    <w:rsid w:val="006D1C02"/>
    <w:rsid w:val="006E05B0"/>
    <w:rsid w:val="006E58D8"/>
    <w:rsid w:val="006F15EC"/>
    <w:rsid w:val="006F1D40"/>
    <w:rsid w:val="006F1D5E"/>
    <w:rsid w:val="006F2C06"/>
    <w:rsid w:val="006F33F3"/>
    <w:rsid w:val="006F384A"/>
    <w:rsid w:val="006F4B6E"/>
    <w:rsid w:val="006F6ECF"/>
    <w:rsid w:val="00701F17"/>
    <w:rsid w:val="00705111"/>
    <w:rsid w:val="007118FB"/>
    <w:rsid w:val="0071407C"/>
    <w:rsid w:val="007147A9"/>
    <w:rsid w:val="00716F91"/>
    <w:rsid w:val="007253C2"/>
    <w:rsid w:val="00725DEA"/>
    <w:rsid w:val="007322C0"/>
    <w:rsid w:val="00732326"/>
    <w:rsid w:val="00732B6C"/>
    <w:rsid w:val="00742A43"/>
    <w:rsid w:val="00746CEC"/>
    <w:rsid w:val="007623F3"/>
    <w:rsid w:val="007628E1"/>
    <w:rsid w:val="00762A54"/>
    <w:rsid w:val="00773886"/>
    <w:rsid w:val="007752E1"/>
    <w:rsid w:val="007801DA"/>
    <w:rsid w:val="00792A19"/>
    <w:rsid w:val="00795A3C"/>
    <w:rsid w:val="007A584C"/>
    <w:rsid w:val="007B0DAD"/>
    <w:rsid w:val="007D0A45"/>
    <w:rsid w:val="007D1916"/>
    <w:rsid w:val="007E42EF"/>
    <w:rsid w:val="007F0C5C"/>
    <w:rsid w:val="007F4F99"/>
    <w:rsid w:val="007F7D49"/>
    <w:rsid w:val="008049D5"/>
    <w:rsid w:val="00816FE9"/>
    <w:rsid w:val="00841360"/>
    <w:rsid w:val="008438A8"/>
    <w:rsid w:val="00852D20"/>
    <w:rsid w:val="00853E8B"/>
    <w:rsid w:val="00855745"/>
    <w:rsid w:val="00861AB0"/>
    <w:rsid w:val="00861FBC"/>
    <w:rsid w:val="0086254E"/>
    <w:rsid w:val="00865FB1"/>
    <w:rsid w:val="00867DBE"/>
    <w:rsid w:val="00871559"/>
    <w:rsid w:val="00871F81"/>
    <w:rsid w:val="0087387A"/>
    <w:rsid w:val="008812CF"/>
    <w:rsid w:val="00887EDB"/>
    <w:rsid w:val="00891015"/>
    <w:rsid w:val="008913AF"/>
    <w:rsid w:val="00893071"/>
    <w:rsid w:val="00895027"/>
    <w:rsid w:val="008A035A"/>
    <w:rsid w:val="008A2C69"/>
    <w:rsid w:val="008B5EEE"/>
    <w:rsid w:val="008C08B6"/>
    <w:rsid w:val="008C0A0D"/>
    <w:rsid w:val="008C6A22"/>
    <w:rsid w:val="008D0882"/>
    <w:rsid w:val="008D0D7D"/>
    <w:rsid w:val="008D1FB1"/>
    <w:rsid w:val="008D2392"/>
    <w:rsid w:val="008D3547"/>
    <w:rsid w:val="008D35EA"/>
    <w:rsid w:val="008D3FE5"/>
    <w:rsid w:val="008D6753"/>
    <w:rsid w:val="008D7B46"/>
    <w:rsid w:val="008E7FBE"/>
    <w:rsid w:val="008F0BA2"/>
    <w:rsid w:val="008F1D78"/>
    <w:rsid w:val="008F200F"/>
    <w:rsid w:val="008F69C2"/>
    <w:rsid w:val="0090059E"/>
    <w:rsid w:val="009106EF"/>
    <w:rsid w:val="0091487F"/>
    <w:rsid w:val="00917228"/>
    <w:rsid w:val="00917496"/>
    <w:rsid w:val="00921787"/>
    <w:rsid w:val="00921B3F"/>
    <w:rsid w:val="009221CB"/>
    <w:rsid w:val="009246EE"/>
    <w:rsid w:val="0092540C"/>
    <w:rsid w:val="00934130"/>
    <w:rsid w:val="00934176"/>
    <w:rsid w:val="00935D42"/>
    <w:rsid w:val="0093611B"/>
    <w:rsid w:val="00937763"/>
    <w:rsid w:val="00942D42"/>
    <w:rsid w:val="0094348C"/>
    <w:rsid w:val="009470E0"/>
    <w:rsid w:val="009477BA"/>
    <w:rsid w:val="00954992"/>
    <w:rsid w:val="00954DAA"/>
    <w:rsid w:val="00956082"/>
    <w:rsid w:val="009657B1"/>
    <w:rsid w:val="009703F1"/>
    <w:rsid w:val="00970C0D"/>
    <w:rsid w:val="009732FC"/>
    <w:rsid w:val="00981B0E"/>
    <w:rsid w:val="00983257"/>
    <w:rsid w:val="00986BC8"/>
    <w:rsid w:val="00987D6D"/>
    <w:rsid w:val="009937EE"/>
    <w:rsid w:val="00996532"/>
    <w:rsid w:val="009C7CC8"/>
    <w:rsid w:val="009F00C3"/>
    <w:rsid w:val="009F0F20"/>
    <w:rsid w:val="009F4A76"/>
    <w:rsid w:val="00A1412A"/>
    <w:rsid w:val="00A165B2"/>
    <w:rsid w:val="00A17AB9"/>
    <w:rsid w:val="00A20CFD"/>
    <w:rsid w:val="00A2153B"/>
    <w:rsid w:val="00A24EE5"/>
    <w:rsid w:val="00A25315"/>
    <w:rsid w:val="00A26CDD"/>
    <w:rsid w:val="00A3129C"/>
    <w:rsid w:val="00A43301"/>
    <w:rsid w:val="00A4642D"/>
    <w:rsid w:val="00A563CB"/>
    <w:rsid w:val="00A56A76"/>
    <w:rsid w:val="00A6031E"/>
    <w:rsid w:val="00A65431"/>
    <w:rsid w:val="00A71168"/>
    <w:rsid w:val="00A7358D"/>
    <w:rsid w:val="00A770A6"/>
    <w:rsid w:val="00A80280"/>
    <w:rsid w:val="00A808E3"/>
    <w:rsid w:val="00A82F73"/>
    <w:rsid w:val="00A82FD1"/>
    <w:rsid w:val="00A860C3"/>
    <w:rsid w:val="00A8611A"/>
    <w:rsid w:val="00A86C3C"/>
    <w:rsid w:val="00A9285F"/>
    <w:rsid w:val="00A92A3F"/>
    <w:rsid w:val="00AA289E"/>
    <w:rsid w:val="00AB1C8F"/>
    <w:rsid w:val="00AB797B"/>
    <w:rsid w:val="00AC40E0"/>
    <w:rsid w:val="00AC5AD0"/>
    <w:rsid w:val="00AD354F"/>
    <w:rsid w:val="00AE4498"/>
    <w:rsid w:val="00AF5584"/>
    <w:rsid w:val="00B00F99"/>
    <w:rsid w:val="00B013A0"/>
    <w:rsid w:val="00B027E8"/>
    <w:rsid w:val="00B04FC9"/>
    <w:rsid w:val="00B116C4"/>
    <w:rsid w:val="00B15DA9"/>
    <w:rsid w:val="00B16468"/>
    <w:rsid w:val="00B171FC"/>
    <w:rsid w:val="00B226C4"/>
    <w:rsid w:val="00B27F27"/>
    <w:rsid w:val="00B33359"/>
    <w:rsid w:val="00B3794E"/>
    <w:rsid w:val="00B37A28"/>
    <w:rsid w:val="00B46705"/>
    <w:rsid w:val="00B5003C"/>
    <w:rsid w:val="00B529D8"/>
    <w:rsid w:val="00B53CF6"/>
    <w:rsid w:val="00B5599A"/>
    <w:rsid w:val="00B56D60"/>
    <w:rsid w:val="00B6186D"/>
    <w:rsid w:val="00B85023"/>
    <w:rsid w:val="00B90F15"/>
    <w:rsid w:val="00B9299A"/>
    <w:rsid w:val="00B959C9"/>
    <w:rsid w:val="00BA58FD"/>
    <w:rsid w:val="00BA6FF8"/>
    <w:rsid w:val="00BB0262"/>
    <w:rsid w:val="00BC2561"/>
    <w:rsid w:val="00BC28BB"/>
    <w:rsid w:val="00BC7B85"/>
    <w:rsid w:val="00BD6549"/>
    <w:rsid w:val="00BE6CF7"/>
    <w:rsid w:val="00BE73AD"/>
    <w:rsid w:val="00BF5578"/>
    <w:rsid w:val="00C01B5B"/>
    <w:rsid w:val="00C10860"/>
    <w:rsid w:val="00C14A8D"/>
    <w:rsid w:val="00C207A7"/>
    <w:rsid w:val="00C23131"/>
    <w:rsid w:val="00C232FA"/>
    <w:rsid w:val="00C27564"/>
    <w:rsid w:val="00C27F0F"/>
    <w:rsid w:val="00C317A6"/>
    <w:rsid w:val="00C37CD3"/>
    <w:rsid w:val="00C40B49"/>
    <w:rsid w:val="00C43C98"/>
    <w:rsid w:val="00C46F76"/>
    <w:rsid w:val="00C47DB9"/>
    <w:rsid w:val="00C50E22"/>
    <w:rsid w:val="00C5302A"/>
    <w:rsid w:val="00C60015"/>
    <w:rsid w:val="00C65FD4"/>
    <w:rsid w:val="00C66D58"/>
    <w:rsid w:val="00C71EFE"/>
    <w:rsid w:val="00C77249"/>
    <w:rsid w:val="00C83F84"/>
    <w:rsid w:val="00C9007B"/>
    <w:rsid w:val="00C94827"/>
    <w:rsid w:val="00CA0961"/>
    <w:rsid w:val="00CA0EEA"/>
    <w:rsid w:val="00CA48D4"/>
    <w:rsid w:val="00CA4DB5"/>
    <w:rsid w:val="00CB0A27"/>
    <w:rsid w:val="00CB60CA"/>
    <w:rsid w:val="00CC3680"/>
    <w:rsid w:val="00CC3D91"/>
    <w:rsid w:val="00CD6FFA"/>
    <w:rsid w:val="00CE622E"/>
    <w:rsid w:val="00D02D62"/>
    <w:rsid w:val="00D132B3"/>
    <w:rsid w:val="00D143DC"/>
    <w:rsid w:val="00D20879"/>
    <w:rsid w:val="00D24662"/>
    <w:rsid w:val="00D2577E"/>
    <w:rsid w:val="00D26DC0"/>
    <w:rsid w:val="00D27E8C"/>
    <w:rsid w:val="00D3375C"/>
    <w:rsid w:val="00D344DF"/>
    <w:rsid w:val="00D40793"/>
    <w:rsid w:val="00D41132"/>
    <w:rsid w:val="00D448E8"/>
    <w:rsid w:val="00D453F5"/>
    <w:rsid w:val="00D47AF5"/>
    <w:rsid w:val="00D500EE"/>
    <w:rsid w:val="00D54C1E"/>
    <w:rsid w:val="00D55002"/>
    <w:rsid w:val="00D56F9C"/>
    <w:rsid w:val="00D573E8"/>
    <w:rsid w:val="00D65D96"/>
    <w:rsid w:val="00D676FF"/>
    <w:rsid w:val="00D67DB5"/>
    <w:rsid w:val="00D71D81"/>
    <w:rsid w:val="00D72E53"/>
    <w:rsid w:val="00DA25CA"/>
    <w:rsid w:val="00DA742B"/>
    <w:rsid w:val="00DB3380"/>
    <w:rsid w:val="00DC7EF4"/>
    <w:rsid w:val="00DD069B"/>
    <w:rsid w:val="00DD120F"/>
    <w:rsid w:val="00DD272E"/>
    <w:rsid w:val="00DE148C"/>
    <w:rsid w:val="00DE3D99"/>
    <w:rsid w:val="00DE57A7"/>
    <w:rsid w:val="00DF55B4"/>
    <w:rsid w:val="00DF75D5"/>
    <w:rsid w:val="00DF786A"/>
    <w:rsid w:val="00E00D17"/>
    <w:rsid w:val="00E02108"/>
    <w:rsid w:val="00E033FC"/>
    <w:rsid w:val="00E0620A"/>
    <w:rsid w:val="00E168DB"/>
    <w:rsid w:val="00E17D7F"/>
    <w:rsid w:val="00E21441"/>
    <w:rsid w:val="00E216F9"/>
    <w:rsid w:val="00E274D5"/>
    <w:rsid w:val="00E3280B"/>
    <w:rsid w:val="00E42F2C"/>
    <w:rsid w:val="00E44FCF"/>
    <w:rsid w:val="00E54A99"/>
    <w:rsid w:val="00E5603E"/>
    <w:rsid w:val="00E71BAC"/>
    <w:rsid w:val="00E75DC4"/>
    <w:rsid w:val="00E8479A"/>
    <w:rsid w:val="00E911FE"/>
    <w:rsid w:val="00E94B2E"/>
    <w:rsid w:val="00E96D75"/>
    <w:rsid w:val="00EA4E52"/>
    <w:rsid w:val="00EB0AEA"/>
    <w:rsid w:val="00EB791B"/>
    <w:rsid w:val="00EC12A5"/>
    <w:rsid w:val="00EC6D00"/>
    <w:rsid w:val="00ED07FE"/>
    <w:rsid w:val="00ED0829"/>
    <w:rsid w:val="00ED0D35"/>
    <w:rsid w:val="00ED2E75"/>
    <w:rsid w:val="00ED6B92"/>
    <w:rsid w:val="00EE1897"/>
    <w:rsid w:val="00EE2DA4"/>
    <w:rsid w:val="00EE74EC"/>
    <w:rsid w:val="00EE798E"/>
    <w:rsid w:val="00EF083C"/>
    <w:rsid w:val="00EF162C"/>
    <w:rsid w:val="00F010B5"/>
    <w:rsid w:val="00F04708"/>
    <w:rsid w:val="00F05FF7"/>
    <w:rsid w:val="00F0652F"/>
    <w:rsid w:val="00F13F15"/>
    <w:rsid w:val="00F16CD4"/>
    <w:rsid w:val="00F1788E"/>
    <w:rsid w:val="00F26317"/>
    <w:rsid w:val="00F264C2"/>
    <w:rsid w:val="00F31A36"/>
    <w:rsid w:val="00F330AF"/>
    <w:rsid w:val="00F35441"/>
    <w:rsid w:val="00F402AF"/>
    <w:rsid w:val="00F40986"/>
    <w:rsid w:val="00F5255B"/>
    <w:rsid w:val="00F62233"/>
    <w:rsid w:val="00F6430B"/>
    <w:rsid w:val="00F72939"/>
    <w:rsid w:val="00F766D7"/>
    <w:rsid w:val="00F77F41"/>
    <w:rsid w:val="00F82254"/>
    <w:rsid w:val="00F82C30"/>
    <w:rsid w:val="00F921BC"/>
    <w:rsid w:val="00F97534"/>
    <w:rsid w:val="00F97F2B"/>
    <w:rsid w:val="00FA4BE6"/>
    <w:rsid w:val="00FB1EF3"/>
    <w:rsid w:val="00FB24B6"/>
    <w:rsid w:val="00FB5DF0"/>
    <w:rsid w:val="00FC046B"/>
    <w:rsid w:val="00FC3F52"/>
    <w:rsid w:val="00FD01B2"/>
    <w:rsid w:val="00FD5A6E"/>
    <w:rsid w:val="00FE080B"/>
    <w:rsid w:val="00FE1B42"/>
    <w:rsid w:val="00FE20D7"/>
    <w:rsid w:val="00FE5699"/>
    <w:rsid w:val="00FE732F"/>
    <w:rsid w:val="00FF055D"/>
    <w:rsid w:val="00FF1398"/>
    <w:rsid w:val="00FF17F3"/>
    <w:rsid w:val="00FF7C2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088B416"/>
  <w15:docId w15:val="{A67963AD-4AF9-48A7-9B67-771FE6AC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359"/>
    <w:pPr>
      <w:spacing w:after="0" w:line="240" w:lineRule="auto"/>
      <w:ind w:firstLine="284"/>
      <w:jc w:val="both"/>
    </w:pPr>
    <w:rPr>
      <w:rFonts w:ascii="Garamond" w:hAnsi="Garamond"/>
      <w:sz w:val="24"/>
    </w:rPr>
  </w:style>
  <w:style w:type="paragraph" w:styleId="Titre1">
    <w:name w:val="heading 1"/>
    <w:basedOn w:val="Normal"/>
    <w:next w:val="Normal"/>
    <w:link w:val="Titre1Car"/>
    <w:uiPriority w:val="9"/>
    <w:qFormat/>
    <w:rsid w:val="00F77F41"/>
    <w:pPr>
      <w:keepNext/>
      <w:keepLines/>
      <w:spacing w:before="240"/>
      <w:ind w:firstLine="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77F41"/>
    <w:pPr>
      <w:keepNext/>
      <w:keepLines/>
      <w:spacing w:before="40"/>
      <w:ind w:firstLine="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D0D3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unhideWhenUsed/>
    <w:rsid w:val="00ED0D35"/>
    <w:pPr>
      <w:tabs>
        <w:tab w:val="left" w:leader="dot" w:pos="5954"/>
        <w:tab w:val="right" w:pos="6379"/>
      </w:tabs>
      <w:spacing w:before="240"/>
      <w:ind w:firstLine="0"/>
      <w:jc w:val="center"/>
    </w:pPr>
    <w:rPr>
      <w:rFonts w:cstheme="minorHAnsi"/>
      <w:b/>
      <w:bCs/>
      <w:iCs/>
      <w:noProof/>
      <w:szCs w:val="24"/>
    </w:rPr>
  </w:style>
  <w:style w:type="paragraph" w:styleId="TM2">
    <w:name w:val="toc 2"/>
    <w:basedOn w:val="Normal"/>
    <w:next w:val="Normal"/>
    <w:autoRedefine/>
    <w:uiPriority w:val="39"/>
    <w:unhideWhenUsed/>
    <w:rsid w:val="001C3DF2"/>
    <w:pPr>
      <w:spacing w:before="120"/>
      <w:ind w:left="240"/>
      <w:jc w:val="left"/>
    </w:pPr>
    <w:rPr>
      <w:rFonts w:asciiTheme="minorHAnsi" w:hAnsiTheme="minorHAnsi" w:cstheme="minorHAnsi"/>
      <w:b/>
      <w:bCs/>
      <w:sz w:val="22"/>
    </w:rPr>
  </w:style>
  <w:style w:type="paragraph" w:styleId="TM3">
    <w:name w:val="toc 3"/>
    <w:basedOn w:val="Normal"/>
    <w:next w:val="Normal"/>
    <w:autoRedefine/>
    <w:uiPriority w:val="39"/>
    <w:unhideWhenUsed/>
    <w:rsid w:val="001C3DF2"/>
    <w:pPr>
      <w:ind w:left="480"/>
      <w:jc w:val="left"/>
    </w:pPr>
    <w:rPr>
      <w:rFonts w:asciiTheme="minorHAnsi" w:hAnsiTheme="minorHAnsi" w:cstheme="minorHAnsi"/>
      <w:sz w:val="20"/>
      <w:szCs w:val="20"/>
    </w:rPr>
  </w:style>
  <w:style w:type="paragraph" w:styleId="TM4">
    <w:name w:val="toc 4"/>
    <w:basedOn w:val="Normal"/>
    <w:next w:val="Normal"/>
    <w:autoRedefine/>
    <w:uiPriority w:val="39"/>
    <w:unhideWhenUsed/>
    <w:rsid w:val="001C3DF2"/>
    <w:pPr>
      <w:ind w:left="720"/>
      <w:jc w:val="left"/>
    </w:pPr>
    <w:rPr>
      <w:rFonts w:asciiTheme="minorHAnsi" w:hAnsiTheme="minorHAnsi" w:cstheme="minorHAnsi"/>
      <w:sz w:val="20"/>
      <w:szCs w:val="20"/>
    </w:rPr>
  </w:style>
  <w:style w:type="paragraph" w:styleId="TM5">
    <w:name w:val="toc 5"/>
    <w:basedOn w:val="Normal"/>
    <w:next w:val="Normal"/>
    <w:autoRedefine/>
    <w:uiPriority w:val="39"/>
    <w:unhideWhenUsed/>
    <w:rsid w:val="001C3DF2"/>
    <w:pPr>
      <w:ind w:left="960"/>
      <w:jc w:val="left"/>
    </w:pPr>
    <w:rPr>
      <w:rFonts w:asciiTheme="minorHAnsi" w:hAnsiTheme="minorHAnsi" w:cstheme="minorHAnsi"/>
      <w:sz w:val="20"/>
      <w:szCs w:val="20"/>
    </w:rPr>
  </w:style>
  <w:style w:type="paragraph" w:styleId="TM6">
    <w:name w:val="toc 6"/>
    <w:basedOn w:val="Normal"/>
    <w:next w:val="Normal"/>
    <w:autoRedefine/>
    <w:uiPriority w:val="39"/>
    <w:unhideWhenUsed/>
    <w:rsid w:val="001C3DF2"/>
    <w:pPr>
      <w:ind w:left="1200"/>
      <w:jc w:val="left"/>
    </w:pPr>
    <w:rPr>
      <w:rFonts w:asciiTheme="minorHAnsi" w:hAnsiTheme="minorHAnsi" w:cstheme="minorHAnsi"/>
      <w:sz w:val="20"/>
      <w:szCs w:val="20"/>
    </w:rPr>
  </w:style>
  <w:style w:type="paragraph" w:styleId="TM7">
    <w:name w:val="toc 7"/>
    <w:basedOn w:val="Normal"/>
    <w:next w:val="Normal"/>
    <w:autoRedefine/>
    <w:uiPriority w:val="39"/>
    <w:unhideWhenUsed/>
    <w:rsid w:val="001C3DF2"/>
    <w:pPr>
      <w:ind w:left="1440"/>
      <w:jc w:val="left"/>
    </w:pPr>
    <w:rPr>
      <w:rFonts w:asciiTheme="minorHAnsi" w:hAnsiTheme="minorHAnsi" w:cstheme="minorHAnsi"/>
      <w:sz w:val="20"/>
      <w:szCs w:val="20"/>
    </w:rPr>
  </w:style>
  <w:style w:type="paragraph" w:styleId="TM8">
    <w:name w:val="toc 8"/>
    <w:basedOn w:val="Normal"/>
    <w:next w:val="Normal"/>
    <w:autoRedefine/>
    <w:uiPriority w:val="39"/>
    <w:unhideWhenUsed/>
    <w:rsid w:val="001C3DF2"/>
    <w:pPr>
      <w:ind w:left="1680"/>
      <w:jc w:val="left"/>
    </w:pPr>
    <w:rPr>
      <w:rFonts w:asciiTheme="minorHAnsi" w:hAnsiTheme="minorHAnsi" w:cstheme="minorHAnsi"/>
      <w:sz w:val="20"/>
      <w:szCs w:val="20"/>
    </w:rPr>
  </w:style>
  <w:style w:type="paragraph" w:styleId="TM9">
    <w:name w:val="toc 9"/>
    <w:basedOn w:val="Normal"/>
    <w:next w:val="Normal"/>
    <w:autoRedefine/>
    <w:uiPriority w:val="39"/>
    <w:unhideWhenUsed/>
    <w:rsid w:val="001C3DF2"/>
    <w:pPr>
      <w:ind w:left="1920"/>
      <w:jc w:val="left"/>
    </w:pPr>
    <w:rPr>
      <w:rFonts w:asciiTheme="minorHAnsi" w:hAnsiTheme="minorHAnsi" w:cstheme="minorHAnsi"/>
      <w:sz w:val="20"/>
      <w:szCs w:val="20"/>
    </w:rPr>
  </w:style>
  <w:style w:type="paragraph" w:styleId="Paragraphedeliste">
    <w:name w:val="List Paragraph"/>
    <w:basedOn w:val="Normal"/>
    <w:uiPriority w:val="1"/>
    <w:qFormat/>
    <w:rsid w:val="00C5302A"/>
    <w:pPr>
      <w:ind w:left="720"/>
      <w:contextualSpacing/>
    </w:pPr>
  </w:style>
  <w:style w:type="paragraph" w:styleId="Notedebasdepage">
    <w:name w:val="footnote text"/>
    <w:aliases w:val="Note de bas de page Car Car Car,Note de bas de page Car Car"/>
    <w:basedOn w:val="Normal"/>
    <w:link w:val="NotedebasdepageCar"/>
    <w:uiPriority w:val="99"/>
    <w:unhideWhenUsed/>
    <w:rsid w:val="0091487F"/>
    <w:rPr>
      <w:sz w:val="20"/>
      <w:szCs w:val="20"/>
    </w:rPr>
  </w:style>
  <w:style w:type="character" w:customStyle="1" w:styleId="NotedebasdepageCar">
    <w:name w:val="Note de bas de page Car"/>
    <w:aliases w:val="Note de bas de page Car Car Car Car,Note de bas de page Car Car Car1"/>
    <w:basedOn w:val="Policepardfaut"/>
    <w:link w:val="Notedebasdepage"/>
    <w:uiPriority w:val="99"/>
    <w:rsid w:val="0091487F"/>
    <w:rPr>
      <w:sz w:val="20"/>
      <w:szCs w:val="20"/>
    </w:rPr>
  </w:style>
  <w:style w:type="character" w:styleId="Appelnotedebasdep">
    <w:name w:val="footnote reference"/>
    <w:basedOn w:val="Policepardfaut"/>
    <w:uiPriority w:val="99"/>
    <w:semiHidden/>
    <w:unhideWhenUsed/>
    <w:rsid w:val="0091487F"/>
    <w:rPr>
      <w:vertAlign w:val="superscript"/>
    </w:rPr>
  </w:style>
  <w:style w:type="paragraph" w:styleId="Pieddepage">
    <w:name w:val="footer"/>
    <w:basedOn w:val="Normal"/>
    <w:link w:val="PieddepageCar"/>
    <w:uiPriority w:val="99"/>
    <w:rsid w:val="00257749"/>
    <w:pPr>
      <w:tabs>
        <w:tab w:val="center" w:pos="4536"/>
        <w:tab w:val="right" w:pos="9072"/>
      </w:tabs>
      <w:ind w:firstLine="0"/>
      <w:jc w:val="left"/>
    </w:pPr>
    <w:rPr>
      <w:sz w:val="20"/>
    </w:rPr>
  </w:style>
  <w:style w:type="character" w:customStyle="1" w:styleId="PieddepageCar">
    <w:name w:val="Pied de page Car"/>
    <w:basedOn w:val="Policepardfaut"/>
    <w:link w:val="Pieddepage"/>
    <w:uiPriority w:val="99"/>
    <w:rsid w:val="00257749"/>
    <w:rPr>
      <w:rFonts w:ascii="Garamond" w:hAnsi="Garamond"/>
      <w:sz w:val="20"/>
    </w:rPr>
  </w:style>
  <w:style w:type="paragraph" w:customStyle="1" w:styleId="-Style1">
    <w:name w:val="- Style1"/>
    <w:basedOn w:val="Normal"/>
    <w:link w:val="-Style1Car"/>
    <w:rsid w:val="00F77F41"/>
    <w:pPr>
      <w:keepNext/>
      <w:suppressAutoHyphens/>
      <w:spacing w:before="500" w:after="100"/>
      <w:ind w:firstLine="0"/>
      <w:jc w:val="left"/>
    </w:pPr>
    <w:rPr>
      <w:b/>
    </w:rPr>
  </w:style>
  <w:style w:type="paragraph" w:customStyle="1" w:styleId="-Style2">
    <w:name w:val="- Style2"/>
    <w:basedOn w:val="Normal"/>
    <w:link w:val="-Style2Car"/>
    <w:rsid w:val="00F77F41"/>
    <w:pPr>
      <w:keepNext/>
      <w:suppressAutoHyphens/>
      <w:spacing w:before="400" w:after="100"/>
      <w:ind w:firstLine="0"/>
      <w:jc w:val="left"/>
    </w:pPr>
    <w:rPr>
      <w:u w:val="single"/>
    </w:rPr>
  </w:style>
  <w:style w:type="paragraph" w:customStyle="1" w:styleId="-Style3">
    <w:name w:val="- Style3"/>
    <w:basedOn w:val="Normal"/>
    <w:link w:val="-Style3Car"/>
    <w:rsid w:val="00F77F41"/>
    <w:pPr>
      <w:keepNext/>
      <w:suppressAutoHyphens/>
      <w:spacing w:before="300" w:after="40"/>
      <w:ind w:firstLine="0"/>
      <w:jc w:val="left"/>
    </w:pPr>
    <w:rPr>
      <w:u w:val="dotted"/>
    </w:rPr>
  </w:style>
  <w:style w:type="paragraph" w:customStyle="1" w:styleId="-Style4">
    <w:name w:val="- Style4"/>
    <w:basedOn w:val="Normal"/>
    <w:link w:val="-Style4Car"/>
    <w:rsid w:val="000A2FD7"/>
    <w:pPr>
      <w:keepNext/>
      <w:suppressAutoHyphens/>
      <w:spacing w:before="300" w:after="40"/>
      <w:ind w:firstLine="0"/>
      <w:jc w:val="left"/>
    </w:pPr>
    <w:rPr>
      <w:i/>
    </w:rPr>
  </w:style>
  <w:style w:type="paragraph" w:customStyle="1" w:styleId="-01Titrepartie">
    <w:name w:val="- 01 Titre partie"/>
    <w:basedOn w:val="Normal"/>
    <w:link w:val="-01TitrepartieCar"/>
    <w:rsid w:val="00F40986"/>
    <w:pPr>
      <w:suppressAutoHyphens/>
      <w:spacing w:before="2040" w:after="600"/>
      <w:ind w:firstLine="0"/>
      <w:jc w:val="center"/>
    </w:pPr>
    <w:rPr>
      <w:rFonts w:ascii="ITCOfficinaSans LT Book" w:eastAsia="Calibri" w:hAnsi="ITCOfficinaSans LT Book"/>
      <w:b/>
      <w:sz w:val="48"/>
    </w:rPr>
  </w:style>
  <w:style w:type="character" w:customStyle="1" w:styleId="-01TitrepartieCar">
    <w:name w:val="- 01 Titre partie Car"/>
    <w:link w:val="-01Titrepartie"/>
    <w:rsid w:val="00F40986"/>
    <w:rPr>
      <w:rFonts w:ascii="ITCOfficinaSans LT Book" w:eastAsia="Calibri" w:hAnsi="ITCOfficinaSans LT Book"/>
      <w:b/>
      <w:sz w:val="48"/>
    </w:rPr>
  </w:style>
  <w:style w:type="paragraph" w:customStyle="1" w:styleId="-02Titrechapitre">
    <w:name w:val="- 02 Titre chapitre"/>
    <w:basedOn w:val="Normal"/>
    <w:link w:val="-02TitrechapitreCar"/>
    <w:rsid w:val="00F77F41"/>
    <w:pPr>
      <w:suppressAutoHyphens/>
      <w:spacing w:before="600" w:after="600"/>
      <w:ind w:firstLine="0"/>
      <w:jc w:val="center"/>
    </w:pPr>
    <w:rPr>
      <w:rFonts w:ascii="ITCOfficinaSans LT Book" w:eastAsia="Calibri" w:hAnsi="ITCOfficinaSans LT Book"/>
      <w:sz w:val="40"/>
    </w:rPr>
  </w:style>
  <w:style w:type="character" w:customStyle="1" w:styleId="-02TitrechapitreCar">
    <w:name w:val="- 02 Titre chapitre Car"/>
    <w:link w:val="-02Titrechapitre"/>
    <w:rsid w:val="00F77F41"/>
    <w:rPr>
      <w:rFonts w:ascii="ITCOfficinaSans LT Book" w:eastAsia="Calibri" w:hAnsi="ITCOfficinaSans LT Book"/>
      <w:sz w:val="40"/>
    </w:rPr>
  </w:style>
  <w:style w:type="character" w:customStyle="1" w:styleId="-Style1Car">
    <w:name w:val="- Style1 Car"/>
    <w:link w:val="-Style1"/>
    <w:rsid w:val="00F77F41"/>
    <w:rPr>
      <w:rFonts w:ascii="Garamond" w:hAnsi="Garamond"/>
      <w:b/>
    </w:rPr>
  </w:style>
  <w:style w:type="character" w:customStyle="1" w:styleId="-Style2Car">
    <w:name w:val="- Style2 Car"/>
    <w:link w:val="-Style2"/>
    <w:rsid w:val="00F77F41"/>
    <w:rPr>
      <w:rFonts w:ascii="Garamond" w:hAnsi="Garamond"/>
      <w:u w:val="single"/>
    </w:rPr>
  </w:style>
  <w:style w:type="character" w:customStyle="1" w:styleId="-Style3Car">
    <w:name w:val="- Style3 Car"/>
    <w:link w:val="-Style3"/>
    <w:rsid w:val="00F77F41"/>
    <w:rPr>
      <w:rFonts w:ascii="Garamond" w:hAnsi="Garamond"/>
      <w:u w:val="dotted"/>
    </w:rPr>
  </w:style>
  <w:style w:type="character" w:customStyle="1" w:styleId="-Style4Car">
    <w:name w:val="- Style4 Car"/>
    <w:link w:val="-Style4"/>
    <w:rsid w:val="000A2FD7"/>
    <w:rPr>
      <w:rFonts w:ascii="Garamond" w:hAnsi="Garamond"/>
      <w:i/>
      <w:sz w:val="24"/>
    </w:rPr>
  </w:style>
  <w:style w:type="paragraph" w:customStyle="1" w:styleId="-image">
    <w:name w:val="-&gt; image"/>
    <w:basedOn w:val="Normal"/>
    <w:link w:val="-imageCar"/>
    <w:rsid w:val="00F77F41"/>
    <w:pPr>
      <w:keepNext/>
      <w:spacing w:before="300"/>
      <w:ind w:firstLine="0"/>
      <w:jc w:val="center"/>
    </w:pPr>
    <w:rPr>
      <w:rFonts w:eastAsia="Calibri"/>
    </w:rPr>
  </w:style>
  <w:style w:type="character" w:customStyle="1" w:styleId="-imageCar">
    <w:name w:val="-&gt; image Car"/>
    <w:link w:val="-image"/>
    <w:rsid w:val="00F77F41"/>
    <w:rPr>
      <w:rFonts w:ascii="Garamond" w:eastAsia="Calibri" w:hAnsi="Garamond"/>
    </w:rPr>
  </w:style>
  <w:style w:type="paragraph" w:customStyle="1" w:styleId="-lgende">
    <w:name w:val="-&gt; légende"/>
    <w:basedOn w:val="Normal"/>
    <w:link w:val="-lgendeCar"/>
    <w:rsid w:val="00F77F41"/>
    <w:pPr>
      <w:suppressAutoHyphens/>
      <w:spacing w:before="100" w:after="300"/>
      <w:ind w:firstLine="0"/>
      <w:jc w:val="center"/>
    </w:pPr>
    <w:rPr>
      <w:rFonts w:eastAsia="Calibri"/>
      <w:i/>
      <w:sz w:val="18"/>
    </w:rPr>
  </w:style>
  <w:style w:type="character" w:customStyle="1" w:styleId="-lgendeCar">
    <w:name w:val="-&gt; légende Car"/>
    <w:link w:val="-lgende"/>
    <w:rsid w:val="00F77F41"/>
    <w:rPr>
      <w:rFonts w:ascii="Garamond" w:eastAsia="Calibri" w:hAnsi="Garamond"/>
      <w:i/>
      <w:sz w:val="18"/>
    </w:rPr>
  </w:style>
  <w:style w:type="paragraph" w:customStyle="1" w:styleId="-tableau">
    <w:name w:val="-&gt; tableau"/>
    <w:basedOn w:val="Normal"/>
    <w:link w:val="-tableauCar"/>
    <w:rsid w:val="00F77F41"/>
    <w:pPr>
      <w:keepNext/>
      <w:suppressAutoHyphens/>
      <w:spacing w:before="300" w:after="100"/>
      <w:ind w:firstLine="0"/>
      <w:jc w:val="center"/>
    </w:pPr>
    <w:rPr>
      <w:rFonts w:eastAsia="Calibri"/>
      <w:i/>
      <w:sz w:val="18"/>
    </w:rPr>
  </w:style>
  <w:style w:type="character" w:customStyle="1" w:styleId="-tableauCar">
    <w:name w:val="-&gt; tableau Car"/>
    <w:link w:val="-tableau"/>
    <w:rsid w:val="00F77F41"/>
    <w:rPr>
      <w:rFonts w:ascii="Garamond" w:eastAsia="Calibri" w:hAnsi="Garamond"/>
      <w:i/>
      <w:sz w:val="18"/>
    </w:rPr>
  </w:style>
  <w:style w:type="paragraph" w:customStyle="1" w:styleId="-pieddepage">
    <w:name w:val="-&gt; pied de page"/>
    <w:basedOn w:val="Normal"/>
    <w:link w:val="-pieddepageCar"/>
    <w:rsid w:val="002A412F"/>
    <w:pPr>
      <w:ind w:firstLine="0"/>
      <w:jc w:val="center"/>
    </w:pPr>
    <w:rPr>
      <w:rFonts w:eastAsia="Calibri"/>
      <w:sz w:val="20"/>
    </w:rPr>
  </w:style>
  <w:style w:type="character" w:customStyle="1" w:styleId="-pieddepageCar">
    <w:name w:val="-&gt; pied de page Car"/>
    <w:link w:val="-pieddepage"/>
    <w:rsid w:val="002A412F"/>
    <w:rPr>
      <w:rFonts w:ascii="Garamond" w:eastAsia="Calibri" w:hAnsi="Garamond"/>
      <w:sz w:val="20"/>
    </w:rPr>
  </w:style>
  <w:style w:type="paragraph" w:styleId="En-tte">
    <w:name w:val="header"/>
    <w:basedOn w:val="Normal"/>
    <w:link w:val="En-tteCar"/>
    <w:uiPriority w:val="99"/>
    <w:unhideWhenUsed/>
    <w:rsid w:val="00D41132"/>
    <w:pPr>
      <w:tabs>
        <w:tab w:val="center" w:pos="4536"/>
        <w:tab w:val="right" w:pos="9072"/>
      </w:tabs>
    </w:pPr>
  </w:style>
  <w:style w:type="character" w:customStyle="1" w:styleId="En-tteCar">
    <w:name w:val="En-tête Car"/>
    <w:basedOn w:val="Policepardfaut"/>
    <w:link w:val="En-tte"/>
    <w:uiPriority w:val="99"/>
    <w:rsid w:val="00D41132"/>
    <w:rPr>
      <w:rFonts w:ascii="Garamond" w:hAnsi="Garamond"/>
    </w:rPr>
  </w:style>
  <w:style w:type="character" w:styleId="Numrodepage">
    <w:name w:val="page number"/>
    <w:basedOn w:val="Policepardfaut"/>
    <w:rsid w:val="00CA4DB5"/>
    <w:rPr>
      <w:rFonts w:ascii="Times New Roman" w:hAnsi="Times New Roman"/>
      <w:sz w:val="20"/>
    </w:rPr>
  </w:style>
  <w:style w:type="character" w:customStyle="1" w:styleId="Titre1Car">
    <w:name w:val="Titre 1 Car"/>
    <w:basedOn w:val="Policepardfaut"/>
    <w:link w:val="Titre1"/>
    <w:uiPriority w:val="1"/>
    <w:rsid w:val="00F77F4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F77F41"/>
    <w:rPr>
      <w:rFonts w:asciiTheme="majorHAnsi" w:eastAsiaTheme="majorEastAsia" w:hAnsiTheme="majorHAnsi" w:cstheme="majorBidi"/>
      <w:color w:val="2F5496" w:themeColor="accent1" w:themeShade="BF"/>
      <w:sz w:val="26"/>
      <w:szCs w:val="26"/>
    </w:rPr>
  </w:style>
  <w:style w:type="paragraph" w:styleId="Titre">
    <w:name w:val="Title"/>
    <w:basedOn w:val="Normal"/>
    <w:next w:val="Normal"/>
    <w:link w:val="TitreCar"/>
    <w:uiPriority w:val="10"/>
    <w:qFormat/>
    <w:rsid w:val="00F77F41"/>
    <w:pPr>
      <w:ind w:firstLine="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7F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7F41"/>
    <w:pPr>
      <w:numPr>
        <w:ilvl w:val="1"/>
      </w:numPr>
      <w:spacing w:after="160"/>
      <w:ind w:firstLine="284"/>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F77F41"/>
    <w:rPr>
      <w:rFonts w:eastAsiaTheme="minorEastAsia"/>
      <w:color w:val="5A5A5A" w:themeColor="text1" w:themeTint="A5"/>
      <w:spacing w:val="15"/>
    </w:rPr>
  </w:style>
  <w:style w:type="paragraph" w:customStyle="1" w:styleId="txt">
    <w:name w:val="txt+"/>
    <w:basedOn w:val="Normal"/>
    <w:link w:val="txtCar"/>
    <w:qFormat/>
    <w:rsid w:val="000C6159"/>
    <w:pPr>
      <w:spacing w:before="120"/>
    </w:pPr>
  </w:style>
  <w:style w:type="paragraph" w:customStyle="1" w:styleId="Separateur">
    <w:name w:val="Separateur"/>
    <w:basedOn w:val="Normal"/>
    <w:link w:val="SeparateurCar"/>
    <w:qFormat/>
    <w:rsid w:val="000C6159"/>
    <w:pPr>
      <w:spacing w:before="300" w:after="200"/>
      <w:ind w:firstLine="0"/>
      <w:jc w:val="center"/>
    </w:pPr>
  </w:style>
  <w:style w:type="character" w:customStyle="1" w:styleId="txtCar">
    <w:name w:val="txt+ Car"/>
    <w:basedOn w:val="Policepardfaut"/>
    <w:link w:val="txt"/>
    <w:rsid w:val="000C6159"/>
    <w:rPr>
      <w:rFonts w:ascii="Garamond" w:hAnsi="Garamond"/>
    </w:rPr>
  </w:style>
  <w:style w:type="character" w:customStyle="1" w:styleId="SeparateurCar">
    <w:name w:val="Separateur Car"/>
    <w:basedOn w:val="Policepardfaut"/>
    <w:link w:val="Separateur"/>
    <w:rsid w:val="000C6159"/>
    <w:rPr>
      <w:rFonts w:ascii="Garamond" w:hAnsi="Garamond"/>
    </w:rPr>
  </w:style>
  <w:style w:type="paragraph" w:styleId="Textebrut">
    <w:name w:val="Plain Text"/>
    <w:basedOn w:val="Normal"/>
    <w:link w:val="TextebrutCar"/>
    <w:uiPriority w:val="99"/>
    <w:unhideWhenUsed/>
    <w:rsid w:val="00887EDB"/>
    <w:pPr>
      <w:ind w:firstLine="0"/>
      <w:jc w:val="left"/>
    </w:pPr>
    <w:rPr>
      <w:rFonts w:ascii="Consolas" w:hAnsi="Consolas"/>
      <w:sz w:val="21"/>
      <w:szCs w:val="21"/>
    </w:rPr>
  </w:style>
  <w:style w:type="character" w:customStyle="1" w:styleId="TextebrutCar">
    <w:name w:val="Texte brut Car"/>
    <w:basedOn w:val="Policepardfaut"/>
    <w:link w:val="Textebrut"/>
    <w:uiPriority w:val="99"/>
    <w:rsid w:val="00887EDB"/>
    <w:rPr>
      <w:rFonts w:ascii="Consolas" w:hAnsi="Consolas"/>
      <w:sz w:val="21"/>
      <w:szCs w:val="21"/>
    </w:rPr>
  </w:style>
  <w:style w:type="paragraph" w:customStyle="1" w:styleId="-st">
    <w:name w:val="-&gt;st"/>
    <w:basedOn w:val="Normal"/>
    <w:next w:val="-tableau"/>
    <w:qFormat/>
    <w:rsid w:val="00D71D81"/>
    <w:pPr>
      <w:keepNext/>
      <w:spacing w:before="240" w:after="120"/>
      <w:ind w:firstLine="0"/>
      <w:jc w:val="center"/>
    </w:pPr>
  </w:style>
  <w:style w:type="character" w:customStyle="1" w:styleId="Titre3Car">
    <w:name w:val="Titre 3 Car"/>
    <w:basedOn w:val="Policepardfaut"/>
    <w:link w:val="Titre3"/>
    <w:uiPriority w:val="9"/>
    <w:semiHidden/>
    <w:rsid w:val="00ED0D35"/>
    <w:rPr>
      <w:rFonts w:asciiTheme="majorHAnsi" w:eastAsiaTheme="majorEastAsia" w:hAnsiTheme="majorHAnsi" w:cstheme="majorBidi"/>
      <w:color w:val="1F3763" w:themeColor="accent1" w:themeShade="7F"/>
      <w:sz w:val="24"/>
      <w:szCs w:val="24"/>
    </w:rPr>
  </w:style>
  <w:style w:type="table" w:styleId="Grilledutableau">
    <w:name w:val="Table Grid"/>
    <w:basedOn w:val="TableauNormal"/>
    <w:uiPriority w:val="39"/>
    <w:rsid w:val="000C2A2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5D717B"/>
    <w:rPr>
      <w:color w:val="0563C1"/>
      <w:u w:val="single"/>
    </w:rPr>
  </w:style>
  <w:style w:type="character" w:styleId="Accentuation">
    <w:name w:val="Emphasis"/>
    <w:uiPriority w:val="20"/>
    <w:qFormat/>
    <w:rsid w:val="00A65431"/>
    <w:rPr>
      <w:rFonts w:cs="Times New Roman"/>
      <w:i/>
      <w:iCs/>
    </w:rPr>
  </w:style>
  <w:style w:type="character" w:styleId="lev">
    <w:name w:val="Strong"/>
    <w:uiPriority w:val="22"/>
    <w:qFormat/>
    <w:rsid w:val="00A65431"/>
    <w:rPr>
      <w:rFonts w:cs="Times New Roman"/>
      <w:b/>
      <w:bCs/>
    </w:rPr>
  </w:style>
  <w:style w:type="character" w:customStyle="1" w:styleId="trebuchet">
    <w:name w:val="trebuchet"/>
    <w:rsid w:val="00A65431"/>
    <w:rPr>
      <w:rFonts w:cs="Times New Roman"/>
    </w:rPr>
  </w:style>
  <w:style w:type="paragraph" w:styleId="Corpsdetexte">
    <w:name w:val="Body Text"/>
    <w:basedOn w:val="Normal"/>
    <w:link w:val="CorpsdetexteCar"/>
    <w:uiPriority w:val="1"/>
    <w:unhideWhenUsed/>
    <w:qFormat/>
    <w:rsid w:val="00DF786A"/>
    <w:pPr>
      <w:spacing w:before="100" w:beforeAutospacing="1" w:after="100" w:afterAutospacing="1"/>
      <w:ind w:firstLine="0"/>
      <w:jc w:val="left"/>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uiPriority w:val="1"/>
    <w:rsid w:val="00DF786A"/>
    <w:rPr>
      <w:rFonts w:ascii="Times New Roman" w:eastAsia="Times New Roman" w:hAnsi="Times New Roman" w:cs="Times New Roman"/>
      <w:sz w:val="24"/>
      <w:szCs w:val="24"/>
      <w:lang w:eastAsia="fr-FR"/>
    </w:rPr>
  </w:style>
  <w:style w:type="character" w:styleId="CitationHTML">
    <w:name w:val="HTML Cite"/>
    <w:uiPriority w:val="99"/>
    <w:semiHidden/>
    <w:unhideWhenUsed/>
    <w:rsid w:val="0065770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Nil" TargetMode="External"/><Relationship Id="rId18" Type="http://schemas.openxmlformats.org/officeDocument/2006/relationships/hyperlink" Target="http://fr.wikipedia.org/wiki/Lac_Victoria" TargetMode="External"/><Relationship Id="rId26" Type="http://schemas.openxmlformats.org/officeDocument/2006/relationships/hyperlink" Target="http://fr.wikipedia.org/wiki/%C3%89levage_bovin" TargetMode="External"/><Relationship Id="rId39" Type="http://schemas.openxmlformats.org/officeDocument/2006/relationships/fontTable" Target="fontTable.xml"/><Relationship Id="rId21" Type="http://schemas.openxmlformats.org/officeDocument/2006/relationships/hyperlink" Target="http://fr.wikipedia.org/wiki/Lac_Malawi" TargetMode="External"/><Relationship Id="rId34" Type="http://schemas.openxmlformats.org/officeDocument/2006/relationships/hyperlink" Target="http://fr.wikipedia.org/wiki/GRIP_%28ONG%29"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fr.wikipedia.org/wiki/Kenya" TargetMode="External"/><Relationship Id="rId25" Type="http://schemas.openxmlformats.org/officeDocument/2006/relationships/hyperlink" Target="http://fr.wikipedia.org/wiki/B%C3%A9tail" TargetMode="External"/><Relationship Id="rId33" Type="http://schemas.openxmlformats.org/officeDocument/2006/relationships/hyperlink" Target="http://fr.wikipedia.org/wiki/G%C3%A9nocide_au_Rwanda"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fr.wikipedia.org/wiki/Afrique_de_l%27Est" TargetMode="External"/><Relationship Id="rId20" Type="http://schemas.openxmlformats.org/officeDocument/2006/relationships/hyperlink" Target="http://fr.wikipedia.org/wiki/Lac_Tanganyika" TargetMode="External"/><Relationship Id="rId29" Type="http://schemas.openxmlformats.org/officeDocument/2006/relationships/hyperlink" Target="http://fr.wikipedia.org/wiki/N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bv.alloprof.qc.ca/h1114.aspx" TargetMode="External"/><Relationship Id="rId32" Type="http://schemas.openxmlformats.org/officeDocument/2006/relationships/hyperlink" Target="http://fr.wikipedia.org/wiki/%C3%89pid%C3%A9mie" TargetMode="External"/><Relationship Id="rId37" Type="http://schemas.openxmlformats.org/officeDocument/2006/relationships/hyperlink" Target="http://www.un.org/french/docs/sc/reports/2003/sgrap03.ht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r.wikipedia.org/wiki/Ouganda" TargetMode="External"/><Relationship Id="rId23" Type="http://schemas.openxmlformats.org/officeDocument/2006/relationships/hyperlink" Target="http://bv.alloprof.qc.ca/g1001.aspx" TargetMode="External"/><Relationship Id="rId28" Type="http://schemas.openxmlformats.org/officeDocument/2006/relationships/hyperlink" Target="http://fr.wikipedia.org/wiki/Empire_colonial" TargetMode="External"/><Relationship Id="rId36" Type="http://schemas.openxmlformats.org/officeDocument/2006/relationships/hyperlink" Target="http://www.explored.com.ec/noticias-ecuador/menores-de-edad%20reclutados-por-militares-y-guerilleros-95543-95544.html" TargetMode="External"/><Relationship Id="rId10" Type="http://schemas.openxmlformats.org/officeDocument/2006/relationships/footer" Target="footer3.xml"/><Relationship Id="rId19" Type="http://schemas.openxmlformats.org/officeDocument/2006/relationships/hyperlink" Target="http://fr.wikipedia.org/wiki/Tanzanie" TargetMode="External"/><Relationship Id="rId31" Type="http://schemas.openxmlformats.org/officeDocument/2006/relationships/hyperlink" Target="http://fr.wikipedia.org/wiki/Missionnaire_%28chr%C3%A9tien%2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r.wikipedia.org/wiki/Afrique_centrale" TargetMode="External"/><Relationship Id="rId22" Type="http://schemas.openxmlformats.org/officeDocument/2006/relationships/hyperlink" Target="http://fr.wikipedia.org/wiki/Grands_Lacs_%28Afrique%29" TargetMode="External"/><Relationship Id="rId27" Type="http://schemas.openxmlformats.org/officeDocument/2006/relationships/hyperlink" Target="http://fr.wikipedia.org/wiki/Ch%C3%A8vre" TargetMode="External"/><Relationship Id="rId30" Type="http://schemas.openxmlformats.org/officeDocument/2006/relationships/hyperlink" Target="http://fr.wikipedia.org/wiki/Europ%C3%A9en" TargetMode="External"/><Relationship Id="rId35" Type="http://schemas.openxmlformats.org/officeDocument/2006/relationships/hyperlink" Target="http://www.cicr.org/web/fre/sitefre0.nsf/htmlall/5fzfff?opendocument" TargetMode="Externa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universalis-edu.com/doc/atlas/Articles/C933811" TargetMode="External"/><Relationship Id="rId13" Type="http://schemas.openxmlformats.org/officeDocument/2006/relationships/hyperlink" Target="http://fr.wikipedia.org/wiki/Radio_France_internationale" TargetMode="External"/><Relationship Id="rId18" Type="http://schemas.openxmlformats.org/officeDocument/2006/relationships/hyperlink" Target="http://fr.wikipedia.org/wiki/2006" TargetMode="External"/><Relationship Id="rId3" Type="http://schemas.openxmlformats.org/officeDocument/2006/relationships/hyperlink" Target="http://fr.wikipedia.org/wiki/Henry_Morton_Stanley" TargetMode="External"/><Relationship Id="rId21" Type="http://schemas.openxmlformats.org/officeDocument/2006/relationships/hyperlink" Target="http://fr.wikipedia.org/wiki/10_mai" TargetMode="External"/><Relationship Id="rId7" Type="http://schemas.openxmlformats.org/officeDocument/2006/relationships/hyperlink" Target="http://www.u-paris10.fr/gdr1178/lesp-egl.htm" TargetMode="External"/><Relationship Id="rId12" Type="http://schemas.openxmlformats.org/officeDocument/2006/relationships/hyperlink" Target="http://fr.wikipedia.org/wiki/GRIP_%28ONG%29" TargetMode="External"/><Relationship Id="rId17" Type="http://schemas.openxmlformats.org/officeDocument/2006/relationships/hyperlink" Target="http://fr.wikipedia.org/wiki/Octobre_2006" TargetMode="External"/><Relationship Id="rId2" Type="http://schemas.openxmlformats.org/officeDocument/2006/relationships/hyperlink" Target="http://fr.wikipedia.org/wiki/David_Livingstone" TargetMode="External"/><Relationship Id="rId16" Type="http://schemas.openxmlformats.org/officeDocument/2006/relationships/hyperlink" Target="http://fr.wikipedia.org/wiki/11_octobre" TargetMode="External"/><Relationship Id="rId20" Type="http://schemas.openxmlformats.org/officeDocument/2006/relationships/hyperlink" Target="http://fr.wikipedia.org/wiki/Agence_France-Presse" TargetMode="External"/><Relationship Id="rId1" Type="http://schemas.openxmlformats.org/officeDocument/2006/relationships/hyperlink" Target="http://fr.wikipedia.org/wiki/Richard_Francis_Burton" TargetMode="External"/><Relationship Id="rId6" Type="http://schemas.openxmlformats.org/officeDocument/2006/relationships/hyperlink" Target="http://www.congo" TargetMode="External"/><Relationship Id="rId11" Type="http://schemas.openxmlformats.org/officeDocument/2006/relationships/hyperlink" Target="http://www.explored.com.ec/noticias-ecuador/menores-de-edad-reclutados-por-militares-y-guerilleros-95543-95544.html" TargetMode="External"/><Relationship Id="rId5" Type="http://schemas.openxmlformats.org/officeDocument/2006/relationships/hyperlink" Target="http://www.burundi" TargetMode="External"/><Relationship Id="rId15" Type="http://schemas.openxmlformats.org/officeDocument/2006/relationships/hyperlink" Target="http://fr.wikipedia.org/wiki/Amnesty_international" TargetMode="External"/><Relationship Id="rId10" Type="http://schemas.openxmlformats.org/officeDocument/2006/relationships/hyperlink" Target="http://www.cicr.org/web/fre/sitefre0.nsf/htmlall/5fzfff?opendocument" TargetMode="External"/><Relationship Id="rId19" Type="http://schemas.openxmlformats.org/officeDocument/2006/relationships/hyperlink" Target="http://www.tchadactuel.com/main.php?2007/05/10/1402-le-tchad-reconnait-enfin-la-presence-d-enfants-soldats-dans-son-armee" TargetMode="External"/><Relationship Id="rId4" Type="http://schemas.openxmlformats.org/officeDocument/2006/relationships/hyperlink" Target="http://www.irinnews.org/Report.aspx" TargetMode="External"/><Relationship Id="rId9" Type="http://schemas.openxmlformats.org/officeDocument/2006/relationships/hyperlink" Target="http://www.ei-ie.org/barometer/fr/profiles_detail.php?country=burundi" TargetMode="External"/><Relationship Id="rId14" Type="http://schemas.openxmlformats.org/officeDocument/2006/relationships/hyperlink" Target="http://web.amnesty.org/library/Index/FRAAFR620192006?open&amp;of=FRA-36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8AF8-2F24-4E95-921E-E1A6617F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45364</Words>
  <Characters>249507</Characters>
  <Application>Microsoft Office Word</Application>
  <DocSecurity>0</DocSecurity>
  <Lines>2079</Lines>
  <Paragraphs>588</Paragraphs>
  <ScaleCrop>false</ScaleCrop>
  <HeadingPairs>
    <vt:vector size="2" baseType="variant">
      <vt:variant>
        <vt:lpstr>Titre</vt:lpstr>
      </vt:variant>
      <vt:variant>
        <vt:i4>1</vt:i4>
      </vt:variant>
    </vt:vector>
  </HeadingPairs>
  <TitlesOfParts>
    <vt:vector size="1" baseType="lpstr">
      <vt:lpstr>Le Droit des cours d’eau internationaux</vt:lpstr>
    </vt:vector>
  </TitlesOfParts>
  <Company/>
  <LinksUpToDate>false</LinksUpToDate>
  <CharactersWithSpaces>294283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Droit des cours d’eau internationaux</dc:title>
  <dc:creator>Jean-Marie Mbutamuntu et Joseph Mimbale</dc:creator>
  <cp:lastModifiedBy>Alaïs Lorenzo</cp:lastModifiedBy>
  <cp:revision>4</cp:revision>
  <cp:lastPrinted>2021-10-07T22:56:00Z</cp:lastPrinted>
  <dcterms:created xsi:type="dcterms:W3CDTF">2024-02-26T15:49:00Z</dcterms:created>
  <dcterms:modified xsi:type="dcterms:W3CDTF">2024-02-26T15:49:00Z</dcterms:modified>
</cp:coreProperties>
</file>